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4D0EC" w14:textId="2E9CD534" w:rsidR="00015ABC" w:rsidRDefault="00DB3F5B" w:rsidP="00FD6535">
      <w:pPr>
        <w:pStyle w:val="Rubrik1"/>
      </w:pPr>
      <w:bookmarkStart w:id="0" w:name="Rubrik"/>
      <w:r>
        <w:t xml:space="preserve">Anmälan </w:t>
      </w:r>
      <w:r w:rsidR="00813E6F">
        <w:t>enligt lag och förordning om åtgärder för att förebygga och begränsa följderna av allvarliga kemikalieolyckor,</w:t>
      </w:r>
      <w:r>
        <w:t xml:space="preserve"> </w:t>
      </w:r>
      <w:r w:rsidR="00F522C9" w:rsidRPr="000207B4">
        <w:t>[bolagsnamn]</w:t>
      </w:r>
      <w:r w:rsidRPr="000207B4">
        <w:t xml:space="preserve">, </w:t>
      </w:r>
      <w:r w:rsidR="00F522C9" w:rsidRPr="000207B4">
        <w:t>[kommun]</w:t>
      </w:r>
      <w:bookmarkEnd w:id="0"/>
    </w:p>
    <w:p w14:paraId="7D04D0ED" w14:textId="77777777" w:rsidR="00015ABC" w:rsidRDefault="00015ABC">
      <w:bookmarkStart w:id="1" w:name="start"/>
      <w:bookmarkEnd w:id="1"/>
    </w:p>
    <w:p w14:paraId="7D04D0F2" w14:textId="7609BDF1" w:rsidR="00DB3F5B" w:rsidRDefault="00DB3F5B" w:rsidP="00DB3F5B">
      <w:pPr>
        <w:pStyle w:val="Rubrik2"/>
      </w:pPr>
      <w:r w:rsidRPr="000207B4">
        <w:t>Beslut</w:t>
      </w:r>
      <w:r w:rsidR="00251049" w:rsidRPr="000207B4">
        <w:t>/Meddelande</w:t>
      </w:r>
    </w:p>
    <w:p w14:paraId="7D04D0F3" w14:textId="03507BAF" w:rsidR="00DB3F5B" w:rsidRDefault="0080280F" w:rsidP="00DB3F5B">
      <w:r>
        <w:t>A</w:t>
      </w:r>
      <w:r w:rsidR="00DB3F5B">
        <w:t xml:space="preserve">nmälan föranleder </w:t>
      </w:r>
      <w:r w:rsidR="00813E6F">
        <w:t xml:space="preserve">för närvarande </w:t>
      </w:r>
      <w:r w:rsidR="00DB3F5B">
        <w:t xml:space="preserve">ingen åtgärd från Länsstyrelsens sida. </w:t>
      </w:r>
    </w:p>
    <w:p w14:paraId="7D04D0F4" w14:textId="77777777" w:rsidR="00DB3F5B" w:rsidRDefault="00DB3F5B" w:rsidP="00DB3F5B"/>
    <w:p w14:paraId="7D04D0F5" w14:textId="12A6262C" w:rsidR="00DB3F5B" w:rsidRDefault="00DB3F5B" w:rsidP="00DB3F5B">
      <w:r>
        <w:t xml:space="preserve">Det inlämnade handlingsprogrammet kommer att användas som underlag vid kommande tillsynsbesök och i samband med detta granskas av </w:t>
      </w:r>
      <w:r w:rsidR="00251049">
        <w:t>L</w:t>
      </w:r>
      <w:r>
        <w:t xml:space="preserve">änsstyrelsen. </w:t>
      </w:r>
    </w:p>
    <w:p w14:paraId="7D04D0F6" w14:textId="77777777" w:rsidR="00DB3F5B" w:rsidRDefault="00DB3F5B" w:rsidP="00DB3F5B"/>
    <w:p w14:paraId="7D04D0F7" w14:textId="77777777" w:rsidR="00DB3F5B" w:rsidRDefault="00DB3F5B" w:rsidP="00DB3F5B">
      <w:r>
        <w:t>Ärendet avslutas.</w:t>
      </w:r>
    </w:p>
    <w:p w14:paraId="7D04D0F8" w14:textId="77777777" w:rsidR="00DB3F5B" w:rsidRDefault="00DB3F5B" w:rsidP="00DB3F5B">
      <w:pPr>
        <w:pStyle w:val="Rubrik2"/>
      </w:pPr>
      <w:r>
        <w:t>Information</w:t>
      </w:r>
    </w:p>
    <w:p w14:paraId="4B7F92B2" w14:textId="77777777" w:rsidR="00813E6F" w:rsidRDefault="00813E6F" w:rsidP="00813E6F">
      <w:r w:rsidRPr="00813E6F">
        <w:t xml:space="preserve">Om väsentliga förändringar sker i verksamheten ska verksamhetsutövaren anmäla detta till tillsynsmyndigheten (7 § i lagen och </w:t>
      </w:r>
      <w:proofErr w:type="gramStart"/>
      <w:r w:rsidRPr="00813E6F">
        <w:t>4-6</w:t>
      </w:r>
      <w:proofErr w:type="gramEnd"/>
      <w:r w:rsidRPr="00813E6F">
        <w:t xml:space="preserve"> §§ förordningen).</w:t>
      </w:r>
    </w:p>
    <w:p w14:paraId="15D7230F" w14:textId="77777777" w:rsidR="00813E6F" w:rsidRPr="00813E6F" w:rsidRDefault="00813E6F" w:rsidP="00813E6F"/>
    <w:p w14:paraId="53EAD650" w14:textId="77777777" w:rsidR="00813E6F" w:rsidRPr="00813E6F" w:rsidRDefault="00813E6F" w:rsidP="00813E6F">
      <w:r w:rsidRPr="00813E6F">
        <w:t>Om en olyckshändelse som kan orsaka allvarliga skador på människor eller i miljön inträffar, eller en överhängande fara för en sådan olyckshändelse förelegat, skall anläggningens ägare eller innehavare omgående informera Länsstyrelsen,</w:t>
      </w:r>
      <w:r w:rsidRPr="00887019">
        <w:rPr>
          <w:rFonts w:ascii="Garamond" w:hAnsi="Garamond"/>
        </w:rPr>
        <w:t xml:space="preserve"> </w:t>
      </w:r>
      <w:r w:rsidRPr="00813E6F">
        <w:t>Myndigheten för samhällsskydd och beredskap och den kommun där anläggningen är belägen (2 kap. 4 § förordning (2003:789) om skydd mot olyckor samt 17 § förordning 2015:236 om åtgärder för att förebygga och begränsa följderna av allvarliga kemikalieolyckor).</w:t>
      </w:r>
    </w:p>
    <w:p w14:paraId="7D04D0F9" w14:textId="77777777" w:rsidR="00DB3F5B" w:rsidRDefault="00DB3F5B" w:rsidP="00DB3F5B">
      <w:pPr>
        <w:pStyle w:val="Rubrik3"/>
      </w:pPr>
      <w:r>
        <w:t>Krav på information till allmänheten</w:t>
      </w:r>
    </w:p>
    <w:p w14:paraId="7D04D0FA" w14:textId="648ED83F" w:rsidR="00DB3F5B" w:rsidRPr="009D005D" w:rsidRDefault="00DB3F5B" w:rsidP="00DB3F5B">
      <w:pPr>
        <w:autoSpaceDE w:val="0"/>
        <w:autoSpaceDN w:val="0"/>
        <w:adjustRightInd w:val="0"/>
        <w:spacing w:line="240" w:lineRule="auto"/>
      </w:pPr>
      <w:r w:rsidRPr="000244B7">
        <w:rPr>
          <w:rFonts w:asciiTheme="minorHAnsi" w:hAnsiTheme="minorHAnsi"/>
          <w:szCs w:val="26"/>
        </w:rPr>
        <w:t>Enligt Sevesolagstiftningen har alla personer som löper risk</w:t>
      </w:r>
      <w:r w:rsidR="00813E6F">
        <w:rPr>
          <w:rFonts w:asciiTheme="minorHAnsi" w:hAnsiTheme="minorHAnsi"/>
          <w:szCs w:val="26"/>
        </w:rPr>
        <w:t xml:space="preserve"> att påverkas av en </w:t>
      </w:r>
      <w:r w:rsidRPr="000244B7">
        <w:rPr>
          <w:rFonts w:asciiTheme="minorHAnsi" w:hAnsiTheme="minorHAnsi"/>
          <w:szCs w:val="26"/>
        </w:rPr>
        <w:t>allvarlig</w:t>
      </w:r>
      <w:r w:rsidR="004125F2">
        <w:rPr>
          <w:rFonts w:asciiTheme="minorHAnsi" w:hAnsiTheme="minorHAnsi"/>
          <w:szCs w:val="26"/>
        </w:rPr>
        <w:t xml:space="preserve"> </w:t>
      </w:r>
      <w:r w:rsidRPr="009D005D">
        <w:t xml:space="preserve">kemikalieolycka </w:t>
      </w:r>
      <w:r w:rsidR="00813E6F">
        <w:t>r</w:t>
      </w:r>
      <w:r w:rsidRPr="009D005D">
        <w:t>ätt att få information om vilka risker som föreligger vid verksamheten, vilka</w:t>
      </w:r>
      <w:r w:rsidR="004125F2">
        <w:t xml:space="preserve"> </w:t>
      </w:r>
      <w:r w:rsidRPr="009D005D">
        <w:t>säkerhetsåtgärder som ska vidtas och hur de förväntas agera om en allvarlig</w:t>
      </w:r>
      <w:r>
        <w:t xml:space="preserve"> kemikalieolycka</w:t>
      </w:r>
      <w:r w:rsidRPr="009D005D">
        <w:t xml:space="preserve"> inträffar.</w:t>
      </w:r>
    </w:p>
    <w:p w14:paraId="7D04D0FB" w14:textId="77777777" w:rsidR="00DB3F5B" w:rsidRPr="009D005D" w:rsidRDefault="00DB3F5B" w:rsidP="00DB3F5B">
      <w:pPr>
        <w:autoSpaceDE w:val="0"/>
        <w:autoSpaceDN w:val="0"/>
        <w:adjustRightInd w:val="0"/>
        <w:spacing w:line="240" w:lineRule="auto"/>
      </w:pPr>
    </w:p>
    <w:p w14:paraId="7D04D0FC" w14:textId="01BD21A4" w:rsidR="00DB3F5B" w:rsidRPr="000244B7" w:rsidRDefault="00DB3F5B" w:rsidP="00DB3F5B">
      <w:pPr>
        <w:autoSpaceDE w:val="0"/>
        <w:autoSpaceDN w:val="0"/>
        <w:adjustRightInd w:val="0"/>
        <w:spacing w:line="240" w:lineRule="auto"/>
      </w:pPr>
      <w:r w:rsidRPr="009D005D">
        <w:t xml:space="preserve">Alla Sevesoverksamheter ska därför förse </w:t>
      </w:r>
      <w:r w:rsidR="00813E6F">
        <w:t xml:space="preserve">den aktuella </w:t>
      </w:r>
      <w:r w:rsidRPr="009D005D">
        <w:t xml:space="preserve">kommunen med den information som ska lämnas till allmänheten. Informationen som ska lämnas till allmänheten ska vara </w:t>
      </w:r>
      <w:r w:rsidRPr="000244B7">
        <w:t>tydlig, begriplig, hållas uppdaterad och ständigt tillgängligt även elektronisk.</w:t>
      </w:r>
      <w:r>
        <w:t xml:space="preserve"> I bilaga 4 till förordning (SFS 2015:236) om åtgärder för att förebygga och begränsa följderna av allvarlig kemikalieolycka anges vilken information som ska lämnas till kommunen. </w:t>
      </w:r>
    </w:p>
    <w:p w14:paraId="7D04D0FD" w14:textId="77777777" w:rsidR="00DB3F5B" w:rsidRPr="000244B7" w:rsidRDefault="00DB3F5B" w:rsidP="00DB3F5B"/>
    <w:p w14:paraId="7D04D0FE" w14:textId="7AF07743" w:rsidR="00DB3F5B" w:rsidRDefault="00813E6F" w:rsidP="00DB3F5B">
      <w:pPr>
        <w:autoSpaceDE w:val="0"/>
        <w:autoSpaceDN w:val="0"/>
        <w:adjustRightInd w:val="0"/>
        <w:spacing w:line="240" w:lineRule="auto"/>
      </w:pPr>
      <w:r>
        <w:t>I</w:t>
      </w:r>
      <w:r w:rsidR="00DB3F5B" w:rsidRPr="000244B7">
        <w:t>nformation</w:t>
      </w:r>
      <w:r>
        <w:t>en</w:t>
      </w:r>
      <w:r w:rsidR="00DB3F5B" w:rsidRPr="000244B7">
        <w:t xml:space="preserve"> bör senast i samband med att verksamheten </w:t>
      </w:r>
      <w:r>
        <w:t>påbörjats</w:t>
      </w:r>
      <w:r w:rsidR="00DB3F5B" w:rsidRPr="000244B7">
        <w:t>, lämna</w:t>
      </w:r>
      <w:r w:rsidR="004125F2">
        <w:t xml:space="preserve">s </w:t>
      </w:r>
      <w:r w:rsidR="00DB3F5B" w:rsidRPr="000244B7">
        <w:t>till</w:t>
      </w:r>
      <w:r w:rsidR="000207B4">
        <w:t xml:space="preserve"> ____ </w:t>
      </w:r>
      <w:r w:rsidR="00DB3F5B" w:rsidRPr="000207B4">
        <w:t>kommun</w:t>
      </w:r>
      <w:r w:rsidR="00DB3F5B" w:rsidRPr="000244B7">
        <w:t xml:space="preserve"> som ansvarar för att lämna denna till allmänheten. </w:t>
      </w:r>
    </w:p>
    <w:p w14:paraId="7D04D0FF" w14:textId="77777777" w:rsidR="00055075" w:rsidRDefault="00055075" w:rsidP="00055075">
      <w:pPr>
        <w:pStyle w:val="Rubrik3"/>
      </w:pPr>
      <w:r>
        <w:t>Farlig verksamhet enligt lag om skydd mot olyckor</w:t>
      </w:r>
    </w:p>
    <w:p w14:paraId="7D04D100" w14:textId="6380CD7D" w:rsidR="00F522C9" w:rsidRPr="00F522C9" w:rsidRDefault="00F522C9" w:rsidP="00F522C9">
      <w:r w:rsidRPr="00F522C9">
        <w:t>Verksamheter som omfattas av lagen (1999:381) om åtgärder för att förebygga och begränsa följderna av allvarliga kemikalieolyckor omfattas också av skyldigheterna som framgår av 2 kap 4§ i Lag (2003:778) om skydd mot olyckor och klassas</w:t>
      </w:r>
      <w:r w:rsidR="00813E6F">
        <w:t xml:space="preserve"> därför</w:t>
      </w:r>
      <w:r w:rsidRPr="00F522C9">
        <w:t xml:space="preserve"> som farliga verksamheter. Farliga verksamheter är skyldiga att analysera riskerna för att en olycka inträffar som kan orsaka allvarlig skada på människor eller miljön. Verksamheterna har även skyldighet att i skälig omfattning hålla eller bekosta beredskap med personal och egendom och i övrigt vidta nödvändiga åtgärder för att hindra eller begränsa skador. Vilka åtgärder eller vilken beredskap som är skäliga beslutas av lokal räddningstjänst och utformas i samråd med verksamheten. Mer information om vilka verksamheter som omfattas av lagstiftningen samt om verksamhetsutövarens skyldigheter anges i Myndigheten för samhällsskydd och beredskaps allmänna råd om skyldigheter vid farlig verksamhet (MSBFS 2014:2).</w:t>
      </w:r>
    </w:p>
    <w:p w14:paraId="7D04D101" w14:textId="77777777" w:rsidR="00F522C9" w:rsidRPr="00F522C9" w:rsidRDefault="00F522C9" w:rsidP="00F522C9"/>
    <w:p w14:paraId="7D04D102" w14:textId="308F7D96" w:rsidR="00F522C9" w:rsidRDefault="00F522C9" w:rsidP="00F522C9">
      <w:r w:rsidRPr="00F522C9">
        <w:t xml:space="preserve">Räddningstjänsten </w:t>
      </w:r>
      <w:r w:rsidR="00813E6F">
        <w:t>bedriver</w:t>
      </w:r>
      <w:r w:rsidRPr="00F522C9">
        <w:t xml:space="preserve"> tillsyn </w:t>
      </w:r>
      <w:r w:rsidR="00813E6F">
        <w:t>för att säkerställa</w:t>
      </w:r>
      <w:r w:rsidRPr="00F522C9">
        <w:t xml:space="preserve"> att verksamheten uppfyller kravet enligt 2 kap 4§ i Lag (2003:778) om skydd mot olyckor. </w:t>
      </w:r>
    </w:p>
    <w:p w14:paraId="7D04D103" w14:textId="77777777" w:rsidR="00790AC1" w:rsidRDefault="00790AC1" w:rsidP="00790AC1">
      <w:pPr>
        <w:pStyle w:val="Rubrik3"/>
      </w:pPr>
      <w:r>
        <w:t>Tillsyn</w:t>
      </w:r>
    </w:p>
    <w:p w14:paraId="7D04D104" w14:textId="46E51E07" w:rsidR="00790AC1" w:rsidRDefault="00790AC1" w:rsidP="00790AC1">
      <w:pPr>
        <w:rPr>
          <w:rFonts w:asciiTheme="minorHAnsi" w:hAnsiTheme="minorHAnsi"/>
          <w:szCs w:val="26"/>
        </w:rPr>
      </w:pPr>
      <w:r>
        <w:rPr>
          <w:rFonts w:asciiTheme="minorHAnsi" w:hAnsiTheme="minorHAnsi"/>
          <w:szCs w:val="26"/>
        </w:rPr>
        <w:t xml:space="preserve">Länsstyrelsen </w:t>
      </w:r>
      <w:r w:rsidR="00813E6F">
        <w:rPr>
          <w:rFonts w:asciiTheme="minorHAnsi" w:hAnsiTheme="minorHAnsi"/>
          <w:szCs w:val="26"/>
        </w:rPr>
        <w:t xml:space="preserve">har det operativa tillsynsansvaret enligt lagen om åtgärder för att förebygga och begränsa följderna av allvarliga </w:t>
      </w:r>
      <w:proofErr w:type="spellStart"/>
      <w:r w:rsidR="00813E6F">
        <w:rPr>
          <w:rFonts w:asciiTheme="minorHAnsi" w:hAnsiTheme="minorHAnsi"/>
          <w:szCs w:val="26"/>
        </w:rPr>
        <w:t>kemikaliolyckor</w:t>
      </w:r>
      <w:proofErr w:type="spellEnd"/>
      <w:r w:rsidR="00813E6F">
        <w:rPr>
          <w:rFonts w:asciiTheme="minorHAnsi" w:hAnsiTheme="minorHAnsi"/>
          <w:szCs w:val="26"/>
        </w:rPr>
        <w:t xml:space="preserve"> (Sevesolagstiftningen)</w:t>
      </w:r>
      <w:r w:rsidRPr="002F0507">
        <w:rPr>
          <w:rFonts w:asciiTheme="minorHAnsi" w:hAnsiTheme="minorHAnsi"/>
          <w:szCs w:val="26"/>
        </w:rPr>
        <w:t>.</w:t>
      </w:r>
      <w:r>
        <w:rPr>
          <w:rFonts w:asciiTheme="minorHAnsi" w:hAnsiTheme="minorHAnsi"/>
          <w:szCs w:val="26"/>
        </w:rPr>
        <w:t xml:space="preserve"> Den tillsyn som bedrivs enligt EU:s </w:t>
      </w:r>
      <w:proofErr w:type="spellStart"/>
      <w:r>
        <w:rPr>
          <w:rFonts w:asciiTheme="minorHAnsi" w:hAnsiTheme="minorHAnsi"/>
          <w:szCs w:val="26"/>
        </w:rPr>
        <w:t>SevesoIII</w:t>
      </w:r>
      <w:proofErr w:type="spellEnd"/>
      <w:r>
        <w:rPr>
          <w:rFonts w:asciiTheme="minorHAnsi" w:hAnsiTheme="minorHAnsi"/>
          <w:szCs w:val="26"/>
        </w:rPr>
        <w:t>-direktiv</w:t>
      </w:r>
      <w:r w:rsidRPr="002F0507">
        <w:rPr>
          <w:rFonts w:asciiTheme="minorHAnsi" w:hAnsiTheme="minorHAnsi"/>
          <w:szCs w:val="26"/>
        </w:rPr>
        <w:t xml:space="preserve"> berör flera myndigheter. De berörda myndigheter som arbetar med tillsynsfrågor och regelarbeten är Naturvårdsverket och Myndigheten för samhällsskydd och beredskap (MSB). Tillsyn enligt lagen om skydd mot olyckor och lagen om brandfarliga och explosiva</w:t>
      </w:r>
      <w:r>
        <w:rPr>
          <w:rFonts w:asciiTheme="minorHAnsi" w:hAnsiTheme="minorHAnsi"/>
          <w:szCs w:val="26"/>
        </w:rPr>
        <w:t xml:space="preserve"> varor utövas av r</w:t>
      </w:r>
      <w:r w:rsidRPr="002F0507">
        <w:rPr>
          <w:rFonts w:asciiTheme="minorHAnsi" w:hAnsiTheme="minorHAnsi"/>
          <w:szCs w:val="26"/>
        </w:rPr>
        <w:t xml:space="preserve">äddningstjänsten i kommunen. </w:t>
      </w:r>
    </w:p>
    <w:p w14:paraId="7D04D105" w14:textId="77777777" w:rsidR="00790AC1" w:rsidRDefault="00790AC1" w:rsidP="00790AC1">
      <w:pPr>
        <w:rPr>
          <w:rFonts w:asciiTheme="minorHAnsi" w:hAnsiTheme="minorHAnsi"/>
          <w:szCs w:val="26"/>
        </w:rPr>
      </w:pPr>
    </w:p>
    <w:p w14:paraId="7D04D106" w14:textId="3DAF7FB0" w:rsidR="00790AC1" w:rsidRDefault="00790AC1" w:rsidP="00790AC1">
      <w:r w:rsidRPr="00251049">
        <w:t>Länsstyrelsen planerar ett tillsynsbesök utifrån Sevesolagstiftningen hos er</w:t>
      </w:r>
      <w:r w:rsidR="00216ACC" w:rsidRPr="00251049">
        <w:t xml:space="preserve"> inom</w:t>
      </w:r>
      <w:r w:rsidR="00251049" w:rsidRPr="00251049">
        <w:t xml:space="preserve"> </w:t>
      </w:r>
      <w:r w:rsidR="000207B4">
        <w:t>______</w:t>
      </w:r>
      <w:r w:rsidRPr="00251049">
        <w:t xml:space="preserve"> Föranmälan</w:t>
      </w:r>
      <w:r w:rsidR="00813E6F">
        <w:t xml:space="preserve"> med dagordning</w:t>
      </w:r>
      <w:r w:rsidRPr="00251049">
        <w:t xml:space="preserve"> kommer att skickas ut</w:t>
      </w:r>
      <w:r w:rsidR="00216ACC" w:rsidRPr="00251049">
        <w:t xml:space="preserve"> i god tid/inom </w:t>
      </w:r>
      <w:r w:rsidR="000207B4">
        <w:t>____</w:t>
      </w:r>
      <w:r w:rsidR="00251049" w:rsidRPr="000207B4">
        <w:rPr>
          <w:i/>
        </w:rPr>
        <w:t xml:space="preserve"> </w:t>
      </w:r>
      <w:r w:rsidR="00251049" w:rsidRPr="00251049">
        <w:t>v</w:t>
      </w:r>
      <w:r w:rsidR="00216ACC" w:rsidRPr="00251049">
        <w:t>eckor före besöket.</w:t>
      </w:r>
    </w:p>
    <w:p w14:paraId="7D04D107" w14:textId="77777777" w:rsidR="00790AC1" w:rsidRDefault="00790AC1" w:rsidP="00F522C9"/>
    <w:p w14:paraId="513B0589" w14:textId="77777777" w:rsidR="004914E5" w:rsidRDefault="004914E5" w:rsidP="00F522C9"/>
    <w:p w14:paraId="1A581F88" w14:textId="77777777" w:rsidR="004914E5" w:rsidRDefault="004914E5" w:rsidP="00F522C9"/>
    <w:p w14:paraId="6050420B" w14:textId="723946A5" w:rsidR="004914E5" w:rsidRPr="00F522C9" w:rsidRDefault="004914E5" w:rsidP="00F522C9">
      <w:r>
        <w:t>Handläggare</w:t>
      </w:r>
    </w:p>
    <w:sectPr w:rsidR="004914E5" w:rsidRPr="00F522C9" w:rsidSect="000731AD">
      <w:headerReference w:type="even" r:id="rId11"/>
      <w:headerReference w:type="default" r:id="rId12"/>
      <w:footerReference w:type="even" r:id="rId13"/>
      <w:footerReference w:type="default" r:id="rId14"/>
      <w:headerReference w:type="first" r:id="rId15"/>
      <w:footerReference w:type="first" r:id="rId16"/>
      <w:pgSz w:w="11906" w:h="16838" w:code="9"/>
      <w:pgMar w:top="2608" w:right="1985" w:bottom="1134" w:left="1985"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4D115" w14:textId="77777777" w:rsidR="00DB3F5B" w:rsidRDefault="00DB3F5B">
      <w:r>
        <w:separator/>
      </w:r>
    </w:p>
  </w:endnote>
  <w:endnote w:type="continuationSeparator" w:id="0">
    <w:p w14:paraId="7D04D116" w14:textId="77777777" w:rsidR="00DB3F5B" w:rsidRDefault="00DB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4D132" w14:textId="77777777" w:rsidR="00DC0A0C" w:rsidRDefault="00DC0A0C">
    <w:pPr>
      <w:pStyle w:val="Sidfot"/>
    </w:pPr>
  </w:p>
  <w:p w14:paraId="7D04D133" w14:textId="77777777" w:rsidR="00DC0A0C" w:rsidRDefault="00DC0A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4D134" w14:textId="77777777" w:rsidR="00DC0A0C" w:rsidRDefault="00DC0A0C">
    <w:pPr>
      <w:pStyle w:val="Sidfot"/>
    </w:pPr>
  </w:p>
  <w:p w14:paraId="7D04D135" w14:textId="77777777" w:rsidR="00DC0A0C" w:rsidRDefault="00DC0A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4D198" w14:textId="77777777" w:rsidR="00DC0A0C" w:rsidRDefault="00DC0A0C">
    <w:pPr>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4D113" w14:textId="77777777" w:rsidR="00DB3F5B" w:rsidRDefault="00DB3F5B">
      <w:r>
        <w:separator/>
      </w:r>
    </w:p>
  </w:footnote>
  <w:footnote w:type="continuationSeparator" w:id="0">
    <w:p w14:paraId="7D04D114" w14:textId="77777777" w:rsidR="00DB3F5B" w:rsidRDefault="00DB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4D117" w14:textId="77777777" w:rsidR="00DC0A0C" w:rsidRDefault="00DC0A0C">
    <w:pPr>
      <w:pStyle w:val="Sidhuvud"/>
    </w:pPr>
  </w:p>
  <w:p w14:paraId="7D04D118" w14:textId="77777777" w:rsidR="00DC0A0C" w:rsidRDefault="00DC0A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7" w:type="dxa"/>
      <w:tblInd w:w="-1013" w:type="dxa"/>
      <w:tblLayout w:type="fixed"/>
      <w:tblCellMar>
        <w:left w:w="0" w:type="dxa"/>
        <w:right w:w="0" w:type="dxa"/>
      </w:tblCellMar>
      <w:tblLook w:val="01E0" w:firstRow="1" w:lastRow="1" w:firstColumn="1" w:lastColumn="1" w:noHBand="0" w:noVBand="0"/>
    </w:tblPr>
    <w:tblGrid>
      <w:gridCol w:w="3826"/>
      <w:gridCol w:w="1674"/>
      <w:gridCol w:w="1692"/>
      <w:gridCol w:w="2407"/>
      <w:gridCol w:w="748"/>
    </w:tblGrid>
    <w:tr w:rsidR="00DC0A0C" w14:paraId="7D04D11D" w14:textId="77777777" w:rsidTr="00216ACC">
      <w:trPr>
        <w:cantSplit/>
        <w:trHeight w:hRule="exact" w:val="60"/>
      </w:trPr>
      <w:tc>
        <w:tcPr>
          <w:tcW w:w="3826" w:type="dxa"/>
          <w:vMerge w:val="restart"/>
        </w:tcPr>
        <w:p w14:paraId="7D04D119" w14:textId="19783882" w:rsidR="00DC0A0C" w:rsidRDefault="00DC0A0C">
          <w:pPr>
            <w:spacing w:line="240" w:lineRule="auto"/>
          </w:pPr>
        </w:p>
      </w:tc>
      <w:tc>
        <w:tcPr>
          <w:tcW w:w="1674" w:type="dxa"/>
          <w:vMerge w:val="restart"/>
          <w:tcBorders>
            <w:right w:val="nil"/>
          </w:tcBorders>
        </w:tcPr>
        <w:p w14:paraId="7D04D11A" w14:textId="77777777" w:rsidR="00DC0A0C" w:rsidRPr="000207B4" w:rsidRDefault="00DC0A0C">
          <w:pPr>
            <w:pStyle w:val="Sidhuvud"/>
            <w:rPr>
              <w:rFonts w:ascii="Arial" w:hAnsi="Arial"/>
              <w:b/>
            </w:rPr>
          </w:pPr>
        </w:p>
      </w:tc>
      <w:tc>
        <w:tcPr>
          <w:tcW w:w="4099" w:type="dxa"/>
          <w:gridSpan w:val="2"/>
          <w:tcBorders>
            <w:left w:val="nil"/>
          </w:tcBorders>
          <w:vAlign w:val="bottom"/>
        </w:tcPr>
        <w:p w14:paraId="7D04D11B" w14:textId="77777777" w:rsidR="00DC0A0C" w:rsidRPr="000207B4" w:rsidRDefault="00DC0A0C">
          <w:pPr>
            <w:pStyle w:val="Sidhuvud"/>
            <w:rPr>
              <w:rFonts w:ascii="Arial" w:hAnsi="Arial"/>
              <w:b/>
            </w:rPr>
          </w:pPr>
        </w:p>
      </w:tc>
      <w:tc>
        <w:tcPr>
          <w:tcW w:w="748" w:type="dxa"/>
          <w:vAlign w:val="bottom"/>
        </w:tcPr>
        <w:p w14:paraId="7D04D11C" w14:textId="77777777" w:rsidR="00DC0A0C" w:rsidRDefault="00DC0A0C">
          <w:pPr>
            <w:pStyle w:val="Sidhuvud"/>
            <w:jc w:val="right"/>
          </w:pPr>
        </w:p>
      </w:tc>
    </w:tr>
    <w:tr w:rsidR="00DC0A0C" w14:paraId="7D04D122" w14:textId="77777777" w:rsidTr="00216ACC">
      <w:trPr>
        <w:cantSplit/>
        <w:trHeight w:hRule="exact" w:val="680"/>
      </w:trPr>
      <w:tc>
        <w:tcPr>
          <w:tcW w:w="3826" w:type="dxa"/>
          <w:vMerge/>
        </w:tcPr>
        <w:p w14:paraId="7D04D11E" w14:textId="77777777" w:rsidR="00DC0A0C" w:rsidRDefault="00DC0A0C">
          <w:pPr>
            <w:pStyle w:val="Sidhuvud"/>
          </w:pPr>
        </w:p>
      </w:tc>
      <w:tc>
        <w:tcPr>
          <w:tcW w:w="1674" w:type="dxa"/>
          <w:vMerge/>
          <w:tcBorders>
            <w:right w:val="nil"/>
          </w:tcBorders>
        </w:tcPr>
        <w:p w14:paraId="7D04D11F" w14:textId="77777777" w:rsidR="00DC0A0C" w:rsidRPr="000207B4" w:rsidRDefault="00DC0A0C" w:rsidP="001B2ECC">
          <w:pPr>
            <w:pStyle w:val="rende"/>
          </w:pPr>
        </w:p>
      </w:tc>
      <w:tc>
        <w:tcPr>
          <w:tcW w:w="4099" w:type="dxa"/>
          <w:gridSpan w:val="2"/>
          <w:tcBorders>
            <w:left w:val="nil"/>
          </w:tcBorders>
        </w:tcPr>
        <w:p w14:paraId="7D04D120" w14:textId="0C2E3779" w:rsidR="00DC0A0C" w:rsidRPr="000207B4" w:rsidRDefault="00DB3F5B" w:rsidP="001B2ECC">
          <w:pPr>
            <w:pStyle w:val="rende"/>
          </w:pPr>
          <w:bookmarkStart w:id="2" w:name="Ärende2"/>
          <w:r w:rsidRPr="000207B4">
            <w:t>BESLUT</w:t>
          </w:r>
          <w:bookmarkEnd w:id="2"/>
          <w:r w:rsidR="00251049" w:rsidRPr="000207B4">
            <w:t>/MEDDELANDE</w:t>
          </w:r>
        </w:p>
      </w:tc>
      <w:tc>
        <w:tcPr>
          <w:tcW w:w="748" w:type="dxa"/>
        </w:tcPr>
        <w:p w14:paraId="7D04D121" w14:textId="2892C0C6" w:rsidR="00DC0A0C" w:rsidRDefault="00DC0A0C">
          <w:pPr>
            <w:pStyle w:val="Sidhuvud"/>
            <w:jc w:val="right"/>
          </w:pPr>
          <w:r>
            <w:rPr>
              <w:rStyle w:val="Sidnummer"/>
            </w:rPr>
            <w:fldChar w:fldCharType="begin"/>
          </w:r>
          <w:r>
            <w:rPr>
              <w:rStyle w:val="Sidnummer"/>
            </w:rPr>
            <w:instrText xml:space="preserve"> PAGE </w:instrText>
          </w:r>
          <w:r>
            <w:rPr>
              <w:rStyle w:val="Sidnummer"/>
            </w:rPr>
            <w:fldChar w:fldCharType="separate"/>
          </w:r>
          <w:r w:rsidR="0023661F">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sidR="0023661F">
            <w:rPr>
              <w:rStyle w:val="Sidnummer"/>
              <w:noProof/>
            </w:rPr>
            <w:t>2</w:t>
          </w:r>
          <w:r>
            <w:rPr>
              <w:rStyle w:val="Sidnummer"/>
            </w:rPr>
            <w:fldChar w:fldCharType="end"/>
          </w:r>
          <w:r>
            <w:rPr>
              <w:rStyle w:val="Sidnummer"/>
            </w:rPr>
            <w:t>)</w:t>
          </w:r>
        </w:p>
      </w:tc>
    </w:tr>
    <w:tr w:rsidR="00DC0A0C" w14:paraId="7D04D127" w14:textId="77777777" w:rsidTr="00216ACC">
      <w:trPr>
        <w:cantSplit/>
        <w:trHeight w:hRule="exact" w:val="300"/>
      </w:trPr>
      <w:tc>
        <w:tcPr>
          <w:tcW w:w="3826" w:type="dxa"/>
          <w:vMerge/>
        </w:tcPr>
        <w:p w14:paraId="7D04D123" w14:textId="77777777" w:rsidR="00DC0A0C" w:rsidRDefault="00DC0A0C">
          <w:pPr>
            <w:pStyle w:val="Sidhuvud"/>
          </w:pPr>
        </w:p>
      </w:tc>
      <w:tc>
        <w:tcPr>
          <w:tcW w:w="1674" w:type="dxa"/>
          <w:vMerge/>
          <w:tcBorders>
            <w:right w:val="nil"/>
          </w:tcBorders>
        </w:tcPr>
        <w:p w14:paraId="7D04D124" w14:textId="77777777" w:rsidR="00DC0A0C" w:rsidRDefault="00DC0A0C" w:rsidP="00F32A31">
          <w:pPr>
            <w:pStyle w:val="DatumDiar"/>
          </w:pPr>
        </w:p>
      </w:tc>
      <w:tc>
        <w:tcPr>
          <w:tcW w:w="1692" w:type="dxa"/>
          <w:tcBorders>
            <w:left w:val="nil"/>
          </w:tcBorders>
          <w:vAlign w:val="bottom"/>
        </w:tcPr>
        <w:p w14:paraId="7D04D125" w14:textId="7F0A4A7B" w:rsidR="00DC0A0C" w:rsidRPr="00251049" w:rsidRDefault="00DC0A0C" w:rsidP="00216ACC">
          <w:pPr>
            <w:pStyle w:val="DatumDiar"/>
            <w:rPr>
              <w:highlight w:val="yellow"/>
            </w:rPr>
          </w:pPr>
        </w:p>
      </w:tc>
      <w:tc>
        <w:tcPr>
          <w:tcW w:w="3155" w:type="dxa"/>
          <w:gridSpan w:val="2"/>
          <w:vAlign w:val="bottom"/>
        </w:tcPr>
        <w:p w14:paraId="7D04D126" w14:textId="0E98DD82" w:rsidR="00DC0A0C" w:rsidRPr="00251049" w:rsidRDefault="00DC0A0C" w:rsidP="00216ACC">
          <w:pPr>
            <w:pStyle w:val="DatumDiar"/>
            <w:jc w:val="right"/>
            <w:rPr>
              <w:highlight w:val="yellow"/>
            </w:rPr>
          </w:pPr>
        </w:p>
      </w:tc>
    </w:tr>
    <w:tr w:rsidR="00216ACC" w14:paraId="7D04D12C" w14:textId="77777777" w:rsidTr="00216ACC">
      <w:trPr>
        <w:cantSplit/>
        <w:trHeight w:hRule="exact" w:val="300"/>
      </w:trPr>
      <w:tc>
        <w:tcPr>
          <w:tcW w:w="3826" w:type="dxa"/>
          <w:vMerge/>
        </w:tcPr>
        <w:p w14:paraId="7D04D128" w14:textId="77777777" w:rsidR="00216ACC" w:rsidRDefault="00216ACC">
          <w:pPr>
            <w:pStyle w:val="Sidhuvud"/>
          </w:pPr>
        </w:p>
      </w:tc>
      <w:tc>
        <w:tcPr>
          <w:tcW w:w="1674" w:type="dxa"/>
          <w:vMerge/>
          <w:tcBorders>
            <w:right w:val="nil"/>
          </w:tcBorders>
        </w:tcPr>
        <w:p w14:paraId="7D04D129" w14:textId="77777777" w:rsidR="00216ACC" w:rsidRDefault="00216ACC" w:rsidP="00685DC8">
          <w:pPr>
            <w:pStyle w:val="Dossienr"/>
          </w:pPr>
        </w:p>
      </w:tc>
      <w:tc>
        <w:tcPr>
          <w:tcW w:w="1692" w:type="dxa"/>
          <w:tcBorders>
            <w:left w:val="nil"/>
          </w:tcBorders>
          <w:vAlign w:val="bottom"/>
        </w:tcPr>
        <w:p w14:paraId="7D04D12A" w14:textId="77777777" w:rsidR="00216ACC" w:rsidRDefault="00216ACC" w:rsidP="00685DC8">
          <w:pPr>
            <w:pStyle w:val="Dossienr"/>
          </w:pPr>
        </w:p>
      </w:tc>
      <w:tc>
        <w:tcPr>
          <w:tcW w:w="3155" w:type="dxa"/>
          <w:gridSpan w:val="2"/>
          <w:tcBorders>
            <w:left w:val="nil"/>
          </w:tcBorders>
          <w:vAlign w:val="bottom"/>
        </w:tcPr>
        <w:p w14:paraId="7D04D12B" w14:textId="48D85C80" w:rsidR="00216ACC" w:rsidRDefault="00216ACC" w:rsidP="00F522C9">
          <w:pPr>
            <w:pStyle w:val="Dossienr"/>
            <w:jc w:val="right"/>
          </w:pPr>
        </w:p>
      </w:tc>
    </w:tr>
    <w:tr w:rsidR="00216ACC" w14:paraId="7D04D130" w14:textId="77777777" w:rsidTr="00216ACC">
      <w:trPr>
        <w:cantSplit/>
        <w:trHeight w:hRule="exact" w:val="640"/>
      </w:trPr>
      <w:tc>
        <w:tcPr>
          <w:tcW w:w="3826" w:type="dxa"/>
        </w:tcPr>
        <w:p w14:paraId="7D04D12D" w14:textId="77777777" w:rsidR="00216ACC" w:rsidRDefault="00216ACC">
          <w:pPr>
            <w:pStyle w:val="Sidhuvud"/>
          </w:pPr>
        </w:p>
      </w:tc>
      <w:tc>
        <w:tcPr>
          <w:tcW w:w="1674" w:type="dxa"/>
          <w:tcBorders>
            <w:right w:val="nil"/>
          </w:tcBorders>
        </w:tcPr>
        <w:p w14:paraId="7D04D12E" w14:textId="77777777" w:rsidR="00216ACC" w:rsidRDefault="00216ACC" w:rsidP="00685DC8">
          <w:pPr>
            <w:pStyle w:val="Dossienr"/>
          </w:pPr>
        </w:p>
      </w:tc>
      <w:tc>
        <w:tcPr>
          <w:tcW w:w="4847" w:type="dxa"/>
          <w:gridSpan w:val="3"/>
          <w:tcBorders>
            <w:left w:val="nil"/>
          </w:tcBorders>
        </w:tcPr>
        <w:p w14:paraId="7D04D12F" w14:textId="77777777" w:rsidR="00216ACC" w:rsidRDefault="00216ACC" w:rsidP="00685DC8">
          <w:pPr>
            <w:pStyle w:val="Dossienr"/>
          </w:pPr>
          <w:bookmarkStart w:id="3" w:name="DelgRek2"/>
          <w:r>
            <w:t xml:space="preserve"> </w:t>
          </w:r>
          <w:bookmarkEnd w:id="3"/>
        </w:p>
      </w:tc>
    </w:tr>
  </w:tbl>
  <w:p w14:paraId="7D04D131" w14:textId="77777777" w:rsidR="00DC0A0C" w:rsidRDefault="00DC0A0C">
    <w:pPr>
      <w:spacing w:line="240"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2" w:type="dxa"/>
      <w:tblInd w:w="-1013" w:type="dxa"/>
      <w:tblLayout w:type="fixed"/>
      <w:tblCellMar>
        <w:left w:w="0" w:type="dxa"/>
        <w:right w:w="0" w:type="dxa"/>
      </w:tblCellMar>
      <w:tblLook w:val="01E0" w:firstRow="1" w:lastRow="1" w:firstColumn="1" w:lastColumn="1" w:noHBand="0" w:noVBand="0"/>
    </w:tblPr>
    <w:tblGrid>
      <w:gridCol w:w="3826"/>
      <w:gridCol w:w="1674"/>
      <w:gridCol w:w="1697"/>
      <w:gridCol w:w="2402"/>
      <w:gridCol w:w="753"/>
    </w:tblGrid>
    <w:tr w:rsidR="00DC0A0C" w14:paraId="7D04D13A" w14:textId="77777777" w:rsidTr="00A45AA1">
      <w:trPr>
        <w:cantSplit/>
        <w:trHeight w:hRule="exact" w:val="60"/>
      </w:trPr>
      <w:tc>
        <w:tcPr>
          <w:tcW w:w="3826" w:type="dxa"/>
          <w:vMerge w:val="restart"/>
        </w:tcPr>
        <w:p w14:paraId="7D04D136" w14:textId="2E875943" w:rsidR="00DC0A0C" w:rsidRDefault="00DC0A0C">
          <w:pPr>
            <w:spacing w:line="240" w:lineRule="auto"/>
          </w:pPr>
          <w:bookmarkStart w:id="4" w:name="_GoBack" w:colFirst="0" w:colLast="4"/>
        </w:p>
      </w:tc>
      <w:tc>
        <w:tcPr>
          <w:tcW w:w="1674" w:type="dxa"/>
          <w:vMerge w:val="restart"/>
          <w:tcBorders>
            <w:right w:val="nil"/>
          </w:tcBorders>
        </w:tcPr>
        <w:p w14:paraId="7D04D137" w14:textId="77777777" w:rsidR="00DC0A0C" w:rsidRPr="00251049" w:rsidRDefault="00DC0A0C">
          <w:pPr>
            <w:pStyle w:val="Sidhuvud"/>
            <w:rPr>
              <w:rFonts w:ascii="Segoe UI Light" w:hAnsi="Segoe UI Light"/>
              <w:b/>
              <w:highlight w:val="yellow"/>
            </w:rPr>
          </w:pPr>
        </w:p>
      </w:tc>
      <w:tc>
        <w:tcPr>
          <w:tcW w:w="4099" w:type="dxa"/>
          <w:gridSpan w:val="2"/>
          <w:tcBorders>
            <w:left w:val="nil"/>
          </w:tcBorders>
          <w:vAlign w:val="bottom"/>
        </w:tcPr>
        <w:p w14:paraId="7D04D138" w14:textId="77777777" w:rsidR="00DC0A0C" w:rsidRPr="000207B4" w:rsidRDefault="00DC0A0C">
          <w:pPr>
            <w:pStyle w:val="Sidhuvud"/>
            <w:rPr>
              <w:rFonts w:ascii="Segoe UI Light" w:hAnsi="Segoe UI Light"/>
              <w:b/>
            </w:rPr>
          </w:pPr>
        </w:p>
      </w:tc>
      <w:tc>
        <w:tcPr>
          <w:tcW w:w="753" w:type="dxa"/>
          <w:vAlign w:val="bottom"/>
        </w:tcPr>
        <w:p w14:paraId="7D04D139" w14:textId="77777777" w:rsidR="00DC0A0C" w:rsidRDefault="00DC0A0C">
          <w:pPr>
            <w:pStyle w:val="Sidhuvud"/>
            <w:jc w:val="right"/>
          </w:pPr>
        </w:p>
      </w:tc>
    </w:tr>
    <w:tr w:rsidR="00DC0A0C" w14:paraId="7D04D13F" w14:textId="77777777" w:rsidTr="008D0320">
      <w:trPr>
        <w:cantSplit/>
        <w:trHeight w:hRule="exact" w:val="680"/>
      </w:trPr>
      <w:tc>
        <w:tcPr>
          <w:tcW w:w="3826" w:type="dxa"/>
          <w:vMerge/>
        </w:tcPr>
        <w:p w14:paraId="7D04D13B" w14:textId="77777777" w:rsidR="00DC0A0C" w:rsidRDefault="00DC0A0C">
          <w:pPr>
            <w:pStyle w:val="Sidhuvud"/>
          </w:pPr>
        </w:p>
      </w:tc>
      <w:tc>
        <w:tcPr>
          <w:tcW w:w="1674" w:type="dxa"/>
          <w:vMerge/>
          <w:tcBorders>
            <w:right w:val="nil"/>
          </w:tcBorders>
        </w:tcPr>
        <w:p w14:paraId="7D04D13C" w14:textId="77777777" w:rsidR="00DC0A0C" w:rsidRPr="00251049" w:rsidRDefault="00DC0A0C" w:rsidP="001B2ECC">
          <w:pPr>
            <w:pStyle w:val="rende"/>
            <w:rPr>
              <w:highlight w:val="yellow"/>
            </w:rPr>
          </w:pPr>
        </w:p>
      </w:tc>
      <w:tc>
        <w:tcPr>
          <w:tcW w:w="4099" w:type="dxa"/>
          <w:gridSpan w:val="2"/>
          <w:tcBorders>
            <w:left w:val="nil"/>
          </w:tcBorders>
        </w:tcPr>
        <w:p w14:paraId="7D04D13D" w14:textId="6772C618" w:rsidR="00DC0A0C" w:rsidRPr="000207B4" w:rsidRDefault="00DB3F5B" w:rsidP="0023661F">
          <w:pPr>
            <w:pStyle w:val="rende"/>
            <w:ind w:left="2608" w:hanging="2608"/>
          </w:pPr>
          <w:bookmarkStart w:id="5" w:name="Ärende"/>
          <w:r w:rsidRPr="000207B4">
            <w:t>BESLU</w:t>
          </w:r>
          <w:bookmarkEnd w:id="5"/>
          <w:r w:rsidR="0023661F">
            <w:t>T</w:t>
          </w:r>
          <w:r w:rsidR="00251049" w:rsidRPr="000207B4">
            <w:t>/MEDDELANDE</w:t>
          </w:r>
        </w:p>
      </w:tc>
      <w:tc>
        <w:tcPr>
          <w:tcW w:w="753" w:type="dxa"/>
        </w:tcPr>
        <w:p w14:paraId="7D04D13E" w14:textId="715B3C71" w:rsidR="00DC0A0C" w:rsidRDefault="00DC0A0C">
          <w:pPr>
            <w:pStyle w:val="Sidhuvud"/>
            <w:jc w:val="right"/>
          </w:pPr>
          <w:r>
            <w:rPr>
              <w:rStyle w:val="Sidnummer"/>
            </w:rPr>
            <w:fldChar w:fldCharType="begin"/>
          </w:r>
          <w:r>
            <w:rPr>
              <w:rStyle w:val="Sidnummer"/>
            </w:rPr>
            <w:instrText xml:space="preserve"> PAGE </w:instrText>
          </w:r>
          <w:r>
            <w:rPr>
              <w:rStyle w:val="Sidnummer"/>
            </w:rPr>
            <w:fldChar w:fldCharType="separate"/>
          </w:r>
          <w:r w:rsidR="0023661F">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sidR="0023661F">
            <w:rPr>
              <w:rStyle w:val="Sidnummer"/>
              <w:noProof/>
            </w:rPr>
            <w:t>2</w:t>
          </w:r>
          <w:r>
            <w:rPr>
              <w:rStyle w:val="Sidnummer"/>
            </w:rPr>
            <w:fldChar w:fldCharType="end"/>
          </w:r>
          <w:r>
            <w:rPr>
              <w:rStyle w:val="Sidnummer"/>
            </w:rPr>
            <w:t>)</w:t>
          </w:r>
        </w:p>
      </w:tc>
    </w:tr>
    <w:tr w:rsidR="00DC0A0C" w:rsidRPr="00F522C9" w14:paraId="7D04D144" w14:textId="77777777" w:rsidTr="00F32A31">
      <w:trPr>
        <w:cantSplit/>
        <w:trHeight w:hRule="exact" w:val="300"/>
      </w:trPr>
      <w:tc>
        <w:tcPr>
          <w:tcW w:w="3826" w:type="dxa"/>
          <w:vMerge/>
        </w:tcPr>
        <w:p w14:paraId="7D04D140" w14:textId="77777777" w:rsidR="00DC0A0C" w:rsidRDefault="00DC0A0C">
          <w:pPr>
            <w:pStyle w:val="Sidhuvud"/>
          </w:pPr>
        </w:p>
      </w:tc>
      <w:tc>
        <w:tcPr>
          <w:tcW w:w="1674" w:type="dxa"/>
          <w:vMerge/>
          <w:tcBorders>
            <w:right w:val="nil"/>
          </w:tcBorders>
        </w:tcPr>
        <w:p w14:paraId="7D04D141" w14:textId="77777777" w:rsidR="00DC0A0C" w:rsidRDefault="00DC0A0C" w:rsidP="00F32A31">
          <w:pPr>
            <w:pStyle w:val="DatumDiar"/>
          </w:pPr>
        </w:p>
      </w:tc>
      <w:tc>
        <w:tcPr>
          <w:tcW w:w="1697" w:type="dxa"/>
          <w:tcBorders>
            <w:left w:val="nil"/>
          </w:tcBorders>
          <w:vAlign w:val="bottom"/>
        </w:tcPr>
        <w:p w14:paraId="7D04D142" w14:textId="787227A4" w:rsidR="00DC0A0C" w:rsidRPr="00F522C9" w:rsidRDefault="00DC0A0C" w:rsidP="00216ACC">
          <w:pPr>
            <w:pStyle w:val="DatumDiar"/>
            <w:rPr>
              <w:highlight w:val="yellow"/>
            </w:rPr>
          </w:pPr>
        </w:p>
      </w:tc>
      <w:tc>
        <w:tcPr>
          <w:tcW w:w="3155" w:type="dxa"/>
          <w:gridSpan w:val="2"/>
          <w:vAlign w:val="bottom"/>
        </w:tcPr>
        <w:p w14:paraId="7D04D143" w14:textId="0B3515FA" w:rsidR="00DC0A0C" w:rsidRPr="00F522C9" w:rsidRDefault="00DC0A0C" w:rsidP="00216ACC">
          <w:pPr>
            <w:pStyle w:val="DatumDiar"/>
            <w:jc w:val="right"/>
            <w:rPr>
              <w:highlight w:val="yellow"/>
            </w:rPr>
          </w:pPr>
        </w:p>
      </w:tc>
    </w:tr>
    <w:bookmarkEnd w:id="4"/>
  </w:tbl>
  <w:p w14:paraId="7D04D157" w14:textId="77777777" w:rsidR="00DC0A0C" w:rsidRPr="00DB3F5B" w:rsidRDefault="00DC0A0C">
    <w:pPr>
      <w:spacing w:line="240" w:lineRule="auto"/>
      <w:rPr>
        <w:sz w:val="2"/>
        <w:lang w:val="en-US"/>
      </w:rPr>
    </w:pPr>
  </w:p>
  <w:p w14:paraId="2A1BA26E" w14:textId="77777777" w:rsidR="000207B4" w:rsidRDefault="000207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EEAA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CCC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5872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1E7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AE77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920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763A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0B7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C219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5A4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0E46BC"/>
    <w:multiLevelType w:val="hybridMultilevel"/>
    <w:tmpl w:val="0E7AA864"/>
    <w:lvl w:ilvl="0" w:tplc="3DB0E52E">
      <w:numFmt w:val="bullet"/>
      <w:lvlText w:val="-"/>
      <w:lvlJc w:val="left"/>
      <w:pPr>
        <w:tabs>
          <w:tab w:val="num" w:pos="927"/>
        </w:tabs>
        <w:ind w:left="924" w:hanging="357"/>
      </w:pPr>
      <w:rPr>
        <w:rFont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0147C8"/>
    <w:multiLevelType w:val="hybridMultilevel"/>
    <w:tmpl w:val="B8F2A3D0"/>
    <w:lvl w:ilvl="0" w:tplc="BB32187E">
      <w:numFmt w:val="bullet"/>
      <w:lvlText w:val="-"/>
      <w:lvlJc w:val="left"/>
      <w:pPr>
        <w:tabs>
          <w:tab w:val="num" w:pos="927"/>
        </w:tabs>
        <w:ind w:left="924" w:hanging="357"/>
      </w:pPr>
      <w:rPr>
        <w:rFont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87"/>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F5B"/>
    <w:rsid w:val="00015ABC"/>
    <w:rsid w:val="000207B4"/>
    <w:rsid w:val="000345C0"/>
    <w:rsid w:val="00055075"/>
    <w:rsid w:val="000731AD"/>
    <w:rsid w:val="00096FA0"/>
    <w:rsid w:val="000972C0"/>
    <w:rsid w:val="000A7056"/>
    <w:rsid w:val="001004F2"/>
    <w:rsid w:val="00100DA4"/>
    <w:rsid w:val="00120512"/>
    <w:rsid w:val="00122DB0"/>
    <w:rsid w:val="00151C7F"/>
    <w:rsid w:val="00162561"/>
    <w:rsid w:val="00194493"/>
    <w:rsid w:val="001B2ECC"/>
    <w:rsid w:val="001C71DA"/>
    <w:rsid w:val="001C7C8F"/>
    <w:rsid w:val="001D5840"/>
    <w:rsid w:val="001D58BB"/>
    <w:rsid w:val="00210BE7"/>
    <w:rsid w:val="00216ACC"/>
    <w:rsid w:val="00222281"/>
    <w:rsid w:val="00235256"/>
    <w:rsid w:val="0023661F"/>
    <w:rsid w:val="00241AAB"/>
    <w:rsid w:val="00251049"/>
    <w:rsid w:val="00267FA3"/>
    <w:rsid w:val="002C61FE"/>
    <w:rsid w:val="00302EC2"/>
    <w:rsid w:val="00303F3B"/>
    <w:rsid w:val="00305A9C"/>
    <w:rsid w:val="003163E1"/>
    <w:rsid w:val="00331C66"/>
    <w:rsid w:val="003369F4"/>
    <w:rsid w:val="0034333B"/>
    <w:rsid w:val="00354E64"/>
    <w:rsid w:val="00360E9E"/>
    <w:rsid w:val="00386C12"/>
    <w:rsid w:val="00390630"/>
    <w:rsid w:val="003A247A"/>
    <w:rsid w:val="003B2734"/>
    <w:rsid w:val="003C3862"/>
    <w:rsid w:val="003C6BEC"/>
    <w:rsid w:val="004019A2"/>
    <w:rsid w:val="00402026"/>
    <w:rsid w:val="004125F2"/>
    <w:rsid w:val="00422744"/>
    <w:rsid w:val="00440AF8"/>
    <w:rsid w:val="00442DF3"/>
    <w:rsid w:val="00443A35"/>
    <w:rsid w:val="00454ADB"/>
    <w:rsid w:val="004648DE"/>
    <w:rsid w:val="00471D0B"/>
    <w:rsid w:val="0048063F"/>
    <w:rsid w:val="00484591"/>
    <w:rsid w:val="00485227"/>
    <w:rsid w:val="004914E5"/>
    <w:rsid w:val="00494B19"/>
    <w:rsid w:val="004A11F9"/>
    <w:rsid w:val="004A1DE8"/>
    <w:rsid w:val="004C07D3"/>
    <w:rsid w:val="004D253E"/>
    <w:rsid w:val="004E2E42"/>
    <w:rsid w:val="004F02D3"/>
    <w:rsid w:val="00503328"/>
    <w:rsid w:val="00524DCC"/>
    <w:rsid w:val="00526BAD"/>
    <w:rsid w:val="00537A82"/>
    <w:rsid w:val="00541A32"/>
    <w:rsid w:val="00597650"/>
    <w:rsid w:val="005A2B53"/>
    <w:rsid w:val="005E091A"/>
    <w:rsid w:val="005E0B89"/>
    <w:rsid w:val="005E47D7"/>
    <w:rsid w:val="00605DF0"/>
    <w:rsid w:val="006166CF"/>
    <w:rsid w:val="00623E69"/>
    <w:rsid w:val="00630FB4"/>
    <w:rsid w:val="00651615"/>
    <w:rsid w:val="00676D42"/>
    <w:rsid w:val="00682BB1"/>
    <w:rsid w:val="00685DC8"/>
    <w:rsid w:val="00687A5D"/>
    <w:rsid w:val="00687BB8"/>
    <w:rsid w:val="0069583E"/>
    <w:rsid w:val="006A5A5B"/>
    <w:rsid w:val="006B6BDE"/>
    <w:rsid w:val="006D0326"/>
    <w:rsid w:val="006E61E0"/>
    <w:rsid w:val="006F536C"/>
    <w:rsid w:val="00700001"/>
    <w:rsid w:val="00701CB8"/>
    <w:rsid w:val="007028AC"/>
    <w:rsid w:val="007403CF"/>
    <w:rsid w:val="0074550C"/>
    <w:rsid w:val="0076194D"/>
    <w:rsid w:val="00764B58"/>
    <w:rsid w:val="00767AC8"/>
    <w:rsid w:val="0078366D"/>
    <w:rsid w:val="00790AC1"/>
    <w:rsid w:val="007939D3"/>
    <w:rsid w:val="007D4843"/>
    <w:rsid w:val="0080280F"/>
    <w:rsid w:val="0080777A"/>
    <w:rsid w:val="00813E6F"/>
    <w:rsid w:val="00815318"/>
    <w:rsid w:val="00820C74"/>
    <w:rsid w:val="0082204B"/>
    <w:rsid w:val="00823301"/>
    <w:rsid w:val="008540A9"/>
    <w:rsid w:val="00862ACA"/>
    <w:rsid w:val="00875202"/>
    <w:rsid w:val="0088670C"/>
    <w:rsid w:val="00886A87"/>
    <w:rsid w:val="00890A8D"/>
    <w:rsid w:val="008942DC"/>
    <w:rsid w:val="00896BAB"/>
    <w:rsid w:val="00897B41"/>
    <w:rsid w:val="008A34FC"/>
    <w:rsid w:val="008B58A3"/>
    <w:rsid w:val="008D0320"/>
    <w:rsid w:val="008E177A"/>
    <w:rsid w:val="008F23CC"/>
    <w:rsid w:val="00910351"/>
    <w:rsid w:val="00916AD2"/>
    <w:rsid w:val="009318DE"/>
    <w:rsid w:val="00982B8C"/>
    <w:rsid w:val="00987B1B"/>
    <w:rsid w:val="00994FE6"/>
    <w:rsid w:val="009C04B4"/>
    <w:rsid w:val="009C56ED"/>
    <w:rsid w:val="009D63A7"/>
    <w:rsid w:val="009E08AD"/>
    <w:rsid w:val="009F60BB"/>
    <w:rsid w:val="00A0126D"/>
    <w:rsid w:val="00A066D3"/>
    <w:rsid w:val="00A20189"/>
    <w:rsid w:val="00A434BC"/>
    <w:rsid w:val="00A45AA1"/>
    <w:rsid w:val="00A63160"/>
    <w:rsid w:val="00A6452E"/>
    <w:rsid w:val="00A65D71"/>
    <w:rsid w:val="00A83545"/>
    <w:rsid w:val="00B012B8"/>
    <w:rsid w:val="00B01CB7"/>
    <w:rsid w:val="00B3231A"/>
    <w:rsid w:val="00B41F89"/>
    <w:rsid w:val="00B51B77"/>
    <w:rsid w:val="00B60E0A"/>
    <w:rsid w:val="00B65707"/>
    <w:rsid w:val="00B97810"/>
    <w:rsid w:val="00BB5AAF"/>
    <w:rsid w:val="00C04E9D"/>
    <w:rsid w:val="00C13C0E"/>
    <w:rsid w:val="00C45446"/>
    <w:rsid w:val="00C562A2"/>
    <w:rsid w:val="00C6600F"/>
    <w:rsid w:val="00C852A0"/>
    <w:rsid w:val="00CA350C"/>
    <w:rsid w:val="00CC0AA5"/>
    <w:rsid w:val="00CC1CB2"/>
    <w:rsid w:val="00CC1FB0"/>
    <w:rsid w:val="00CC7ED7"/>
    <w:rsid w:val="00CE0932"/>
    <w:rsid w:val="00CE2D2F"/>
    <w:rsid w:val="00CF49AE"/>
    <w:rsid w:val="00D138BA"/>
    <w:rsid w:val="00D20E7B"/>
    <w:rsid w:val="00D2454B"/>
    <w:rsid w:val="00D51F13"/>
    <w:rsid w:val="00D81B8B"/>
    <w:rsid w:val="00D955A8"/>
    <w:rsid w:val="00DA3FFB"/>
    <w:rsid w:val="00DB3BCA"/>
    <w:rsid w:val="00DB3F5B"/>
    <w:rsid w:val="00DC0A0C"/>
    <w:rsid w:val="00DF5529"/>
    <w:rsid w:val="00E45E01"/>
    <w:rsid w:val="00E525C5"/>
    <w:rsid w:val="00E5604D"/>
    <w:rsid w:val="00E854C3"/>
    <w:rsid w:val="00EB5DB7"/>
    <w:rsid w:val="00ED449A"/>
    <w:rsid w:val="00EF0D82"/>
    <w:rsid w:val="00EF3794"/>
    <w:rsid w:val="00F028DD"/>
    <w:rsid w:val="00F03AAD"/>
    <w:rsid w:val="00F14005"/>
    <w:rsid w:val="00F21D7E"/>
    <w:rsid w:val="00F2535B"/>
    <w:rsid w:val="00F32A31"/>
    <w:rsid w:val="00F522C9"/>
    <w:rsid w:val="00F748F7"/>
    <w:rsid w:val="00F902DA"/>
    <w:rsid w:val="00F9043A"/>
    <w:rsid w:val="00FD65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D04D0EC"/>
  <w15:docId w15:val="{4203B270-06B1-4F32-B458-EF1BC3C8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2DA"/>
    <w:pPr>
      <w:spacing w:line="300" w:lineRule="atLeast"/>
    </w:pPr>
    <w:rPr>
      <w:rFonts w:ascii="Perpetua" w:hAnsi="Perpetua"/>
      <w:sz w:val="26"/>
      <w:szCs w:val="24"/>
    </w:rPr>
  </w:style>
  <w:style w:type="paragraph" w:styleId="Rubrik1">
    <w:name w:val="heading 1"/>
    <w:basedOn w:val="Normal"/>
    <w:next w:val="Normal"/>
    <w:autoRedefine/>
    <w:qFormat/>
    <w:rsid w:val="00FD6535"/>
    <w:pPr>
      <w:keepNext/>
      <w:spacing w:before="320" w:after="100" w:line="440" w:lineRule="exact"/>
      <w:outlineLvl w:val="0"/>
    </w:pPr>
    <w:rPr>
      <w:rFonts w:ascii="Segoe UI" w:hAnsi="Segoe UI"/>
      <w:sz w:val="36"/>
    </w:rPr>
  </w:style>
  <w:style w:type="paragraph" w:styleId="Rubrik2">
    <w:name w:val="heading 2"/>
    <w:basedOn w:val="Normal"/>
    <w:next w:val="Normal"/>
    <w:autoRedefine/>
    <w:qFormat/>
    <w:rsid w:val="00CC1CB2"/>
    <w:pPr>
      <w:keepNext/>
      <w:spacing w:before="320" w:after="100" w:line="360" w:lineRule="exact"/>
      <w:outlineLvl w:val="1"/>
    </w:pPr>
    <w:rPr>
      <w:rFonts w:ascii="Segoe UI" w:hAnsi="Segoe UI"/>
      <w:sz w:val="28"/>
    </w:rPr>
  </w:style>
  <w:style w:type="paragraph" w:styleId="Rubrik3">
    <w:name w:val="heading 3"/>
    <w:basedOn w:val="Normal"/>
    <w:next w:val="Normal"/>
    <w:autoRedefine/>
    <w:qFormat/>
    <w:rsid w:val="003B2734"/>
    <w:pPr>
      <w:keepNext/>
      <w:spacing w:before="320" w:after="100" w:line="320" w:lineRule="exact"/>
      <w:outlineLvl w:val="2"/>
    </w:pPr>
    <w:rPr>
      <w:rFonts w:ascii="Segoe UI Semibold" w:hAnsi="Segoe UI Semibold"/>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nderubrik">
    <w:name w:val="Ärenderubrik"/>
    <w:basedOn w:val="Normal"/>
    <w:next w:val="Normal"/>
    <w:qFormat/>
    <w:rsid w:val="006166CF"/>
    <w:pPr>
      <w:spacing w:line="320" w:lineRule="exact"/>
    </w:pPr>
    <w:rPr>
      <w:rFonts w:ascii="Segoe UI Light" w:hAnsi="Segoe UI Light"/>
      <w:b/>
      <w:sz w:val="28"/>
    </w:rPr>
  </w:style>
  <w:style w:type="paragraph" w:styleId="Sidhuvud">
    <w:name w:val="header"/>
    <w:basedOn w:val="Normal"/>
    <w:pPr>
      <w:tabs>
        <w:tab w:val="center" w:pos="4536"/>
        <w:tab w:val="right" w:pos="9072"/>
      </w:tabs>
    </w:pPr>
  </w:style>
  <w:style w:type="paragraph" w:styleId="Sidfot">
    <w:name w:val="footer"/>
    <w:basedOn w:val="Normal"/>
    <w:autoRedefine/>
    <w:rsid w:val="006166CF"/>
    <w:pPr>
      <w:tabs>
        <w:tab w:val="center" w:pos="4536"/>
        <w:tab w:val="right" w:pos="9072"/>
      </w:tabs>
    </w:pPr>
    <w:rPr>
      <w:rFonts w:ascii="Segoe UI Light" w:hAnsi="Segoe UI Light"/>
      <w:b/>
      <w:sz w:val="2"/>
    </w:rPr>
  </w:style>
  <w:style w:type="paragraph" w:customStyle="1" w:styleId="VrRef">
    <w:name w:val="VårRef"/>
    <w:basedOn w:val="Normal"/>
    <w:autoRedefine/>
    <w:qFormat/>
    <w:rsid w:val="00F21D7E"/>
    <w:pPr>
      <w:spacing w:line="240" w:lineRule="auto"/>
    </w:pPr>
    <w:rPr>
      <w:rFonts w:ascii="Segoe UI Light" w:hAnsi="Segoe UI Light"/>
      <w:b/>
      <w:sz w:val="15"/>
    </w:rPr>
  </w:style>
  <w:style w:type="paragraph" w:customStyle="1" w:styleId="rende">
    <w:name w:val="Ärende"/>
    <w:basedOn w:val="Normal"/>
    <w:autoRedefine/>
    <w:qFormat/>
    <w:rsid w:val="001B2ECC"/>
    <w:pPr>
      <w:spacing w:line="240" w:lineRule="auto"/>
    </w:pPr>
    <w:rPr>
      <w:rFonts w:ascii="Segoe UI" w:hAnsi="Segoe UI"/>
      <w:caps/>
    </w:rPr>
  </w:style>
  <w:style w:type="character" w:styleId="Sidnummer">
    <w:name w:val="page number"/>
    <w:basedOn w:val="Standardstycketeckensnitt"/>
  </w:style>
  <w:style w:type="paragraph" w:styleId="Brdtext">
    <w:name w:val="Body Text"/>
    <w:basedOn w:val="Normal"/>
    <w:qFormat/>
    <w:rsid w:val="00F902DA"/>
  </w:style>
  <w:style w:type="character" w:styleId="Hyperlnk">
    <w:name w:val="Hyperlink"/>
    <w:rPr>
      <w:color w:val="0000FF"/>
      <w:u w:val="single"/>
    </w:rPr>
  </w:style>
  <w:style w:type="paragraph" w:customStyle="1" w:styleId="DatumDiar">
    <w:name w:val="DatumDiar"/>
    <w:basedOn w:val="Normal"/>
    <w:autoRedefine/>
    <w:qFormat/>
    <w:rsid w:val="00F32A31"/>
    <w:pPr>
      <w:spacing w:line="240" w:lineRule="auto"/>
    </w:pPr>
  </w:style>
  <w:style w:type="paragraph" w:customStyle="1" w:styleId="Dossienr">
    <w:name w:val="Dossienr"/>
    <w:basedOn w:val="Normal"/>
    <w:autoRedefine/>
    <w:qFormat/>
    <w:rsid w:val="00685DC8"/>
    <w:pPr>
      <w:spacing w:line="240" w:lineRule="auto"/>
    </w:pPr>
  </w:style>
  <w:style w:type="paragraph" w:customStyle="1" w:styleId="SidfotFet">
    <w:name w:val="SidfotFet"/>
    <w:basedOn w:val="Normal"/>
    <w:rsid w:val="006166CF"/>
    <w:pPr>
      <w:spacing w:line="260" w:lineRule="exact"/>
    </w:pPr>
    <w:rPr>
      <w:rFonts w:ascii="Segoe UI Light" w:hAnsi="Segoe UI Light"/>
      <w:b/>
      <w:sz w:val="13"/>
    </w:rPr>
  </w:style>
  <w:style w:type="paragraph" w:customStyle="1" w:styleId="SidfotNormal">
    <w:name w:val="SidfotNormal"/>
    <w:basedOn w:val="Normal"/>
    <w:rsid w:val="006166CF"/>
    <w:pPr>
      <w:spacing w:line="260" w:lineRule="exact"/>
    </w:pPr>
    <w:rPr>
      <w:rFonts w:ascii="Segoe UI Light" w:hAnsi="Segoe UI Light"/>
      <w:sz w:val="16"/>
    </w:rPr>
  </w:style>
  <w:style w:type="paragraph" w:styleId="Ballongtext">
    <w:name w:val="Balloon Text"/>
    <w:basedOn w:val="Normal"/>
    <w:link w:val="BallongtextChar"/>
    <w:rsid w:val="009F60B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F60BB"/>
    <w:rPr>
      <w:rFonts w:ascii="Tahoma" w:hAnsi="Tahoma" w:cs="Tahoma"/>
      <w:sz w:val="16"/>
      <w:szCs w:val="16"/>
    </w:rPr>
  </w:style>
  <w:style w:type="paragraph" w:styleId="Rubrik">
    <w:name w:val="Title"/>
    <w:basedOn w:val="Normal"/>
    <w:next w:val="Normal"/>
    <w:link w:val="RubrikChar"/>
    <w:qFormat/>
    <w:rsid w:val="008F23CC"/>
    <w:pPr>
      <w:pBdr>
        <w:bottom w:val="single" w:sz="8" w:space="4" w:color="E2001A" w:themeColor="accent1"/>
      </w:pBdr>
      <w:spacing w:after="300" w:line="240" w:lineRule="auto"/>
      <w:contextualSpacing/>
    </w:pPr>
    <w:rPr>
      <w:rFonts w:ascii="Segoe UI Light" w:eastAsiaTheme="majorEastAsia" w:hAnsi="Segoe UI Light" w:cstheme="majorBidi"/>
      <w:color w:val="17365D" w:themeColor="text2" w:themeShade="BF"/>
      <w:spacing w:val="5"/>
      <w:kern w:val="28"/>
      <w:sz w:val="52"/>
      <w:szCs w:val="52"/>
    </w:rPr>
  </w:style>
  <w:style w:type="character" w:customStyle="1" w:styleId="RubrikChar">
    <w:name w:val="Rubrik Char"/>
    <w:basedOn w:val="Standardstycketeckensnitt"/>
    <w:link w:val="Rubrik"/>
    <w:rsid w:val="008F23CC"/>
    <w:rPr>
      <w:rFonts w:ascii="Segoe UI Light" w:eastAsiaTheme="majorEastAsia" w:hAnsi="Segoe UI Light" w:cstheme="majorBidi"/>
      <w:color w:val="17365D" w:themeColor="text2" w:themeShade="BF"/>
      <w:spacing w:val="5"/>
      <w:kern w:val="28"/>
      <w:sz w:val="52"/>
      <w:szCs w:val="52"/>
    </w:rPr>
  </w:style>
  <w:style w:type="paragraph" w:customStyle="1" w:styleId="Lptext">
    <w:name w:val="Löptext"/>
    <w:rsid w:val="00813E6F"/>
    <w:pPr>
      <w:ind w:left="567"/>
    </w:pPr>
    <w:rPr>
      <w:noProof/>
      <w:sz w:val="24"/>
    </w:rPr>
  </w:style>
  <w:style w:type="character" w:customStyle="1" w:styleId="rnxl1">
    <w:name w:val="rn_xl1"/>
    <w:basedOn w:val="Standardstycketeckensnitt"/>
    <w:rsid w:val="00813E6F"/>
    <w:rPr>
      <w:rFonts w:ascii="Times" w:hAnsi="Times" w:cs="Times" w:hint="default"/>
      <w:b w:val="0"/>
      <w:bCs w:val="0"/>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39615">
      <w:bodyDiv w:val="1"/>
      <w:marLeft w:val="0"/>
      <w:marRight w:val="0"/>
      <w:marTop w:val="0"/>
      <w:marBottom w:val="0"/>
      <w:divBdr>
        <w:top w:val="none" w:sz="0" w:space="0" w:color="auto"/>
        <w:left w:val="none" w:sz="0" w:space="0" w:color="auto"/>
        <w:bottom w:val="none" w:sz="0" w:space="0" w:color="auto"/>
        <w:right w:val="none" w:sz="0" w:space="0" w:color="auto"/>
      </w:divBdr>
    </w:div>
    <w:div w:id="510527568">
      <w:bodyDiv w:val="1"/>
      <w:marLeft w:val="0"/>
      <w:marRight w:val="0"/>
      <w:marTop w:val="0"/>
      <w:marBottom w:val="0"/>
      <w:divBdr>
        <w:top w:val="none" w:sz="0" w:space="0" w:color="auto"/>
        <w:left w:val="none" w:sz="0" w:space="0" w:color="auto"/>
        <w:bottom w:val="none" w:sz="0" w:space="0" w:color="auto"/>
        <w:right w:val="none" w:sz="0" w:space="0" w:color="auto"/>
      </w:divBdr>
    </w:div>
    <w:div w:id="92865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ansstyrelsen\&#196;rende.dotm" TargetMode="External"/></Relationships>
</file>

<file path=word/theme/theme1.xml><?xml version="1.0" encoding="utf-8"?>
<a:theme xmlns:a="http://schemas.openxmlformats.org/drawingml/2006/main" name="Länsstyrelsen Skåne">
  <a:themeElements>
    <a:clrScheme name="Anpassat 2">
      <a:dk1>
        <a:sysClr val="windowText" lastClr="000000"/>
      </a:dk1>
      <a:lt1>
        <a:sysClr val="window" lastClr="FFFFFF"/>
      </a:lt1>
      <a:dk2>
        <a:srgbClr val="1F497D"/>
      </a:dk2>
      <a:lt2>
        <a:srgbClr val="EEECE1"/>
      </a:lt2>
      <a:accent1>
        <a:srgbClr val="E2001A"/>
      </a:accent1>
      <a:accent2>
        <a:srgbClr val="E47F00"/>
      </a:accent2>
      <a:accent3>
        <a:srgbClr val="FFDD00"/>
      </a:accent3>
      <a:accent4>
        <a:srgbClr val="006AB3"/>
      </a:accent4>
      <a:accent5>
        <a:srgbClr val="4BB6FF"/>
      </a:accent5>
      <a:accent6>
        <a:srgbClr val="8754E2"/>
      </a:accent6>
      <a:hlink>
        <a:srgbClr val="4F81BD"/>
      </a:hlink>
      <a:folHlink>
        <a:srgbClr val="95B3D7"/>
      </a:folHlink>
    </a:clrScheme>
    <a:fontScheme name="Anpassat 1">
      <a:majorFont>
        <a:latin typeface="Segoe UI"/>
        <a:ea typeface=""/>
        <a:cs typeface=""/>
      </a:majorFont>
      <a:minorFont>
        <a:latin typeface="Perpet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_x00f6_rfattare xmlns="c963f940-bb46-447c-a0f4-f67cc4db45ba" xsi:nil="true"/>
    <_x00c5_rtal xmlns="c963f940-bb46-447c-a0f4-f67cc4db45ba" xsi:nil="true"/>
    <L_x00f6_pnummer xmlns="c963f940-bb46-447c-a0f4-f67cc4db45ba" xsi:nil="true"/>
    <Serienummer xmlns="c963f940-bb46-447c-a0f4-f67cc4db45ba" xsi:nil="true"/>
    <Beskrivning xmlns="c963f940-bb46-447c-a0f4-f67cc4db45ba" xsi:nil="true"/>
    <PublishingExpirationDate xmlns="http://schemas.microsoft.com/sharepoint/v3" xsi:nil="true"/>
    <PublishingStartDate xmlns="http://schemas.microsoft.com/sharepoint/v3" xsi:nil="true"/>
    <Verksamhet xmlns="c963f940-bb46-447c-a0f4-f67cc4db45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F95BA68E00549B29695701481801A" ma:contentTypeVersion="7" ma:contentTypeDescription="Create a new document." ma:contentTypeScope="" ma:versionID="9c039fdc01da72853d0500a0ffde6f4a">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4b92db40221eb7615959d2b52e9d6f15"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35811-CEE0-4058-BC51-69231D6C0D22}">
  <ds:schemaRefs>
    <ds:schemaRef ds:uri="http://schemas.microsoft.com/sharepoint/v3/contenttype/forms"/>
  </ds:schemaRefs>
</ds:datastoreItem>
</file>

<file path=customXml/itemProps2.xml><?xml version="1.0" encoding="utf-8"?>
<ds:datastoreItem xmlns:ds="http://schemas.openxmlformats.org/officeDocument/2006/customXml" ds:itemID="{264019CF-4419-4B4A-B84C-1EB20FC72C41}">
  <ds:schemaRefs>
    <ds:schemaRef ds:uri="http://schemas.microsoft.com/office/2006/metadata/properties"/>
    <ds:schemaRef ds:uri="c963f940-bb46-447c-a0f4-f67cc4db45ba"/>
    <ds:schemaRef ds:uri="http://schemas.microsoft.com/sharepoint/v3"/>
  </ds:schemaRefs>
</ds:datastoreItem>
</file>

<file path=customXml/itemProps3.xml><?xml version="1.0" encoding="utf-8"?>
<ds:datastoreItem xmlns:ds="http://schemas.openxmlformats.org/officeDocument/2006/customXml" ds:itemID="{E72EF7EE-9C3A-46FC-8ED0-BE9525856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3f940-bb46-447c-a0f4-f67cc4d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D051B-41D6-4229-9367-1280693B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Ärende.dotm</Template>
  <TotalTime>7</TotalTime>
  <Pages>2</Pages>
  <Words>609</Words>
  <Characters>3232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Rubrik</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Edlund Fredholm</dc:creator>
  <cp:lastModifiedBy>Edgren Ida</cp:lastModifiedBy>
  <cp:revision>3</cp:revision>
  <cp:lastPrinted>2012-12-20T15:19:00Z</cp:lastPrinted>
  <dcterms:created xsi:type="dcterms:W3CDTF">2016-05-25T06:55:00Z</dcterms:created>
  <dcterms:modified xsi:type="dcterms:W3CDTF">2020-12-10T15:19:00Z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