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6ECD" w14:textId="77777777" w:rsidR="00134D9A" w:rsidRDefault="00D53FF4" w:rsidP="00134D9A">
      <w:pPr>
        <w:pStyle w:val="Rubrik1"/>
      </w:pPr>
      <w:bookmarkStart w:id="0" w:name="Rubrik"/>
      <w:r>
        <w:t>Granskning av säkerhetsrapport</w:t>
      </w:r>
      <w:r w:rsidR="00134D9A">
        <w:t xml:space="preserve">, </w:t>
      </w:r>
      <w:r w:rsidR="00134D9A" w:rsidRPr="00E720DF">
        <w:t>[bolagsnamn], [kommun]</w:t>
      </w:r>
      <w:bookmarkEnd w:id="0"/>
    </w:p>
    <w:p w14:paraId="68053DB0" w14:textId="77777777" w:rsidR="00E720DF" w:rsidRDefault="00E720DF" w:rsidP="00134D9A">
      <w:pPr>
        <w:pStyle w:val="Rubrik2"/>
        <w:rPr>
          <w:highlight w:val="yellow"/>
        </w:rPr>
      </w:pPr>
      <w:bookmarkStart w:id="1" w:name="start"/>
      <w:bookmarkEnd w:id="1"/>
    </w:p>
    <w:p w14:paraId="5DB66ED3" w14:textId="17CAE148" w:rsidR="00134D9A" w:rsidRDefault="00883036" w:rsidP="00134D9A">
      <w:pPr>
        <w:pStyle w:val="Rubrik2"/>
      </w:pPr>
      <w:r>
        <w:t>B</w:t>
      </w:r>
      <w:r w:rsidR="00134D9A" w:rsidRPr="00E720DF">
        <w:t>eslut</w:t>
      </w:r>
      <w:r w:rsidR="00013D3A" w:rsidRPr="00E720DF">
        <w:t>/Meddelande</w:t>
      </w:r>
    </w:p>
    <w:p w14:paraId="5DB66ED4" w14:textId="75D2C425" w:rsidR="00134D9A" w:rsidRDefault="00134D9A" w:rsidP="00134D9A">
      <w:r>
        <w:t xml:space="preserve">Den inlämnade säkerhetsrapporten föranleder ingen åtgärd från Länsstyrelsens sida. </w:t>
      </w:r>
      <w:r w:rsidR="00456FCF" w:rsidRPr="00456FCF">
        <w:t>Myndigheterna kan dock ställa ytterligare krav på säkerhetsrapporten i den kontinuerliga tillsynen enligt Sevesolagstiftningen.</w:t>
      </w:r>
    </w:p>
    <w:p w14:paraId="5DB66ED5" w14:textId="77777777" w:rsidR="00134D9A" w:rsidRDefault="00134D9A" w:rsidP="00134D9A"/>
    <w:p w14:paraId="5DB66ED6" w14:textId="77777777" w:rsidR="00134D9A" w:rsidRDefault="00134D9A" w:rsidP="00134D9A">
      <w:r>
        <w:t xml:space="preserve">Den inlämnade säkerhetsrapporten har granskats och bedöms uppfylla kraven i 9 § förordning (2015:236) om åtgärder för att förebygga och begränsa följderna av allvarliga kemikalieolyckor. </w:t>
      </w:r>
    </w:p>
    <w:p w14:paraId="5DB66ED7" w14:textId="77777777" w:rsidR="00134D9A" w:rsidRDefault="00134D9A" w:rsidP="00134D9A"/>
    <w:p w14:paraId="5DB66ED8" w14:textId="77777777" w:rsidR="00134D9A" w:rsidRDefault="00134D9A" w:rsidP="00134D9A">
      <w:r>
        <w:t>Ärendet avslutas.</w:t>
      </w:r>
    </w:p>
    <w:p w14:paraId="5DB66ED9" w14:textId="77777777" w:rsidR="00134D9A" w:rsidRDefault="00134D9A" w:rsidP="00134D9A">
      <w:pPr>
        <w:pStyle w:val="Rubrik2"/>
      </w:pPr>
      <w:r>
        <w:t>Information</w:t>
      </w:r>
    </w:p>
    <w:p w14:paraId="5DB66EDA" w14:textId="77777777" w:rsidR="00134D9A" w:rsidRDefault="008A18A0" w:rsidP="00134D9A">
      <w:pPr>
        <w:pStyle w:val="Rubrik3"/>
      </w:pPr>
      <w:r>
        <w:t>Uppdatering av säkerhetsrapport</w:t>
      </w:r>
    </w:p>
    <w:p w14:paraId="5DB66EDB" w14:textId="12BCDE51" w:rsidR="00134D9A" w:rsidRDefault="008A18A0" w:rsidP="008A18A0">
      <w:r w:rsidRPr="008A18A0">
        <w:t>Säkerhetsrapporten ska ses över regelbundet, dock minst vart</w:t>
      </w:r>
      <w:r>
        <w:t xml:space="preserve"> </w:t>
      </w:r>
      <w:r w:rsidRPr="008A18A0">
        <w:t>femte år, och vid behov uppdateras. Säkerhetsrapporten ska</w:t>
      </w:r>
      <w:r>
        <w:t xml:space="preserve"> </w:t>
      </w:r>
      <w:r w:rsidRPr="008A18A0">
        <w:t>alltid uppdateras efter en allvarlig kemikalieolycka och</w:t>
      </w:r>
      <w:r>
        <w:t xml:space="preserve"> </w:t>
      </w:r>
      <w:r w:rsidRPr="008A18A0">
        <w:t xml:space="preserve">innan en ändring genomförs i en </w:t>
      </w:r>
      <w:bookmarkStart w:id="2" w:name="_GoBack"/>
      <w:bookmarkEnd w:id="2"/>
      <w:r w:rsidRPr="008A18A0">
        <w:t>verksamhet som väsentligt kan</w:t>
      </w:r>
      <w:r>
        <w:t xml:space="preserve"> </w:t>
      </w:r>
      <w:r w:rsidRPr="008A18A0">
        <w:t>påverka faran för allvarliga kemikalieolyckor. En uppdaterad</w:t>
      </w:r>
      <w:r>
        <w:t xml:space="preserve"> </w:t>
      </w:r>
      <w:r w:rsidRPr="008A18A0">
        <w:t xml:space="preserve">säkerhetsrapport ska ges in till </w:t>
      </w:r>
      <w:r w:rsidR="0078047C">
        <w:t>L</w:t>
      </w:r>
      <w:r w:rsidRPr="008A18A0">
        <w:t>änsstyrelsen så snart den</w:t>
      </w:r>
      <w:r>
        <w:t xml:space="preserve"> </w:t>
      </w:r>
      <w:r w:rsidRPr="008A18A0">
        <w:t>har färdigställts.</w:t>
      </w:r>
    </w:p>
    <w:p w14:paraId="3232FBEF" w14:textId="77777777" w:rsidR="00E720DF" w:rsidRDefault="00E720DF" w:rsidP="008A18A0"/>
    <w:p w14:paraId="5DB66EDD" w14:textId="77777777" w:rsidR="00134D9A" w:rsidRPr="00F522C9" w:rsidRDefault="00134D9A" w:rsidP="00134D9A"/>
    <w:p w14:paraId="5DB66EDE" w14:textId="77777777" w:rsidR="00134D9A" w:rsidRDefault="00134D9A" w:rsidP="00134D9A"/>
    <w:p w14:paraId="01561A64" w14:textId="77777777" w:rsidR="00F01B07" w:rsidRDefault="00F01B07" w:rsidP="00F01B07">
      <w:pPr>
        <w:keepLines/>
      </w:pPr>
    </w:p>
    <w:p w14:paraId="2F41DDC2" w14:textId="3E21CFF0" w:rsidR="0078047C" w:rsidRDefault="00E720DF" w:rsidP="00134D9A">
      <w:r>
        <w:t>Handläggare</w:t>
      </w:r>
    </w:p>
    <w:p w14:paraId="5DB66EE8" w14:textId="77777777" w:rsidR="00243CF0" w:rsidRDefault="00243CF0"/>
    <w:sectPr w:rsidR="00243CF0" w:rsidSect="00073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08" w:right="1985" w:bottom="1134" w:left="1985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6EEB" w14:textId="77777777" w:rsidR="00134D9A" w:rsidRDefault="00134D9A" w:rsidP="00134D9A">
      <w:pPr>
        <w:spacing w:line="240" w:lineRule="auto"/>
      </w:pPr>
      <w:r>
        <w:separator/>
      </w:r>
    </w:p>
  </w:endnote>
  <w:endnote w:type="continuationSeparator" w:id="0">
    <w:p w14:paraId="5DB66EEC" w14:textId="77777777" w:rsidR="00134D9A" w:rsidRDefault="00134D9A" w:rsidP="00134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6F08" w14:textId="77777777" w:rsidR="00DC0A0C" w:rsidRDefault="009F39D8">
    <w:pPr>
      <w:pStyle w:val="Sidfot"/>
    </w:pPr>
  </w:p>
  <w:p w14:paraId="5DB66F09" w14:textId="77777777" w:rsidR="00DC0A0C" w:rsidRDefault="009F39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6F0A" w14:textId="77777777" w:rsidR="00DC0A0C" w:rsidRDefault="009F39D8">
    <w:pPr>
      <w:pStyle w:val="Sidfot"/>
    </w:pPr>
  </w:p>
  <w:p w14:paraId="5DB66F0B" w14:textId="77777777" w:rsidR="00DC0A0C" w:rsidRDefault="009F39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6F6E" w14:textId="77777777" w:rsidR="00DC0A0C" w:rsidRDefault="009F39D8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6EE9" w14:textId="77777777" w:rsidR="00134D9A" w:rsidRDefault="00134D9A" w:rsidP="00134D9A">
      <w:pPr>
        <w:spacing w:line="240" w:lineRule="auto"/>
      </w:pPr>
      <w:r>
        <w:separator/>
      </w:r>
    </w:p>
  </w:footnote>
  <w:footnote w:type="continuationSeparator" w:id="0">
    <w:p w14:paraId="5DB66EEA" w14:textId="77777777" w:rsidR="00134D9A" w:rsidRDefault="00134D9A" w:rsidP="00134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6EED" w14:textId="77777777" w:rsidR="00DC0A0C" w:rsidRDefault="009F39D8">
    <w:pPr>
      <w:pStyle w:val="Sidhuvud"/>
    </w:pPr>
  </w:p>
  <w:p w14:paraId="5DB66EEE" w14:textId="77777777" w:rsidR="00DC0A0C" w:rsidRDefault="009F39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26"/>
      <w:gridCol w:w="1674"/>
      <w:gridCol w:w="1692"/>
      <w:gridCol w:w="2407"/>
      <w:gridCol w:w="748"/>
    </w:tblGrid>
    <w:tr w:rsidR="00DC0A0C" w14:paraId="5DB66EF3" w14:textId="77777777">
      <w:trPr>
        <w:cantSplit/>
        <w:trHeight w:hRule="exact" w:val="60"/>
      </w:trPr>
      <w:tc>
        <w:tcPr>
          <w:tcW w:w="3826" w:type="dxa"/>
          <w:vMerge w:val="restart"/>
        </w:tcPr>
        <w:p w14:paraId="5DB66EEF" w14:textId="3C24D479" w:rsidR="00DC0A0C" w:rsidRDefault="009F39D8">
          <w:pPr>
            <w:spacing w:line="240" w:lineRule="auto"/>
          </w:pPr>
        </w:p>
      </w:tc>
      <w:tc>
        <w:tcPr>
          <w:tcW w:w="1674" w:type="dxa"/>
          <w:vMerge w:val="restart"/>
          <w:tcBorders>
            <w:right w:val="nil"/>
          </w:tcBorders>
        </w:tcPr>
        <w:p w14:paraId="5DB66EF0" w14:textId="77777777" w:rsidR="00DC0A0C" w:rsidRDefault="009F39D8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4099" w:type="dxa"/>
          <w:gridSpan w:val="2"/>
          <w:tcBorders>
            <w:left w:val="nil"/>
          </w:tcBorders>
          <w:vAlign w:val="bottom"/>
        </w:tcPr>
        <w:p w14:paraId="5DB66EF1" w14:textId="77777777" w:rsidR="00DC0A0C" w:rsidRDefault="009F39D8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748" w:type="dxa"/>
          <w:vAlign w:val="bottom"/>
        </w:tcPr>
        <w:p w14:paraId="5DB66EF2" w14:textId="77777777" w:rsidR="00DC0A0C" w:rsidRDefault="009F39D8">
          <w:pPr>
            <w:pStyle w:val="Sidhuvud"/>
            <w:jc w:val="right"/>
          </w:pPr>
        </w:p>
      </w:tc>
    </w:tr>
    <w:tr w:rsidR="00DC0A0C" w14:paraId="5DB66EF8" w14:textId="77777777" w:rsidTr="0078366D">
      <w:trPr>
        <w:cantSplit/>
        <w:trHeight w:hRule="exact" w:val="680"/>
      </w:trPr>
      <w:tc>
        <w:tcPr>
          <w:tcW w:w="3826" w:type="dxa"/>
          <w:vMerge/>
        </w:tcPr>
        <w:p w14:paraId="5DB66EF4" w14:textId="77777777" w:rsidR="00DC0A0C" w:rsidRDefault="009F39D8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5DB66EF5" w14:textId="77777777" w:rsidR="00DC0A0C" w:rsidRDefault="009F39D8" w:rsidP="001B2ECC">
          <w:pPr>
            <w:pStyle w:val="rende"/>
          </w:pPr>
        </w:p>
      </w:tc>
      <w:tc>
        <w:tcPr>
          <w:tcW w:w="4099" w:type="dxa"/>
          <w:gridSpan w:val="2"/>
          <w:tcBorders>
            <w:left w:val="nil"/>
          </w:tcBorders>
        </w:tcPr>
        <w:p w14:paraId="5DB66EF6" w14:textId="38EFF11F" w:rsidR="00DC0A0C" w:rsidRDefault="00185DD8" w:rsidP="001B2ECC">
          <w:pPr>
            <w:pStyle w:val="rende"/>
          </w:pPr>
          <w:bookmarkStart w:id="3" w:name="Ärende2"/>
          <w:r w:rsidRPr="009E704E">
            <w:rPr>
              <w:highlight w:val="yellow"/>
            </w:rPr>
            <w:t>BESLUT</w:t>
          </w:r>
          <w:bookmarkEnd w:id="3"/>
          <w:r w:rsidR="00795C8E" w:rsidRPr="009E704E">
            <w:rPr>
              <w:highlight w:val="yellow"/>
            </w:rPr>
            <w:t>/MEDDELANDE</w:t>
          </w:r>
        </w:p>
      </w:tc>
      <w:tc>
        <w:tcPr>
          <w:tcW w:w="748" w:type="dxa"/>
        </w:tcPr>
        <w:p w14:paraId="5DB66EF7" w14:textId="4D05D80E" w:rsidR="00DC0A0C" w:rsidRDefault="00185DD8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E720D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E720D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DC0A0C" w:rsidRPr="009E704E" w14:paraId="5DB66EFD" w14:textId="77777777" w:rsidTr="00F32A31">
      <w:trPr>
        <w:cantSplit/>
        <w:trHeight w:hRule="exact" w:val="300"/>
      </w:trPr>
      <w:tc>
        <w:tcPr>
          <w:tcW w:w="3826" w:type="dxa"/>
          <w:vMerge/>
        </w:tcPr>
        <w:p w14:paraId="5DB66EF9" w14:textId="77777777" w:rsidR="00DC0A0C" w:rsidRDefault="009F39D8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5DB66EFA" w14:textId="77777777" w:rsidR="00DC0A0C" w:rsidRDefault="009F39D8" w:rsidP="00F32A31">
          <w:pPr>
            <w:pStyle w:val="DatumDiar"/>
          </w:pPr>
        </w:p>
      </w:tc>
      <w:tc>
        <w:tcPr>
          <w:tcW w:w="1692" w:type="dxa"/>
          <w:tcBorders>
            <w:left w:val="nil"/>
          </w:tcBorders>
          <w:vAlign w:val="bottom"/>
        </w:tcPr>
        <w:p w14:paraId="5DB66EFB" w14:textId="431F8A00" w:rsidR="00DC0A0C" w:rsidRDefault="00185DD8" w:rsidP="00795C8E">
          <w:pPr>
            <w:pStyle w:val="DatumDiar"/>
          </w:pPr>
          <w:bookmarkStart w:id="4" w:name="Datum2"/>
          <w:r w:rsidRPr="009E704E">
            <w:rPr>
              <w:highlight w:val="yellow"/>
            </w:rPr>
            <w:t>201</w:t>
          </w:r>
          <w:r w:rsidR="00795C8E" w:rsidRPr="009E704E">
            <w:rPr>
              <w:highlight w:val="yellow"/>
            </w:rPr>
            <w:t>6</w:t>
          </w:r>
          <w:r w:rsidRPr="009E704E">
            <w:rPr>
              <w:highlight w:val="yellow"/>
            </w:rPr>
            <w:t>-xx-xx</w:t>
          </w:r>
          <w:bookmarkEnd w:id="4"/>
        </w:p>
      </w:tc>
      <w:tc>
        <w:tcPr>
          <w:tcW w:w="3155" w:type="dxa"/>
          <w:gridSpan w:val="2"/>
          <w:vAlign w:val="bottom"/>
        </w:tcPr>
        <w:p w14:paraId="5DB66EFC" w14:textId="14FFBFAF" w:rsidR="00DC0A0C" w:rsidRPr="009E704E" w:rsidRDefault="00185DD8" w:rsidP="00795C8E">
          <w:pPr>
            <w:pStyle w:val="DatumDiar"/>
            <w:jc w:val="right"/>
            <w:rPr>
              <w:highlight w:val="yellow"/>
            </w:rPr>
          </w:pPr>
          <w:bookmarkStart w:id="5" w:name="DiarieNr2"/>
          <w:r w:rsidRPr="009E704E">
            <w:rPr>
              <w:highlight w:val="yellow"/>
            </w:rPr>
            <w:t>Dnr 45</w:t>
          </w:r>
          <w:r w:rsidR="00795C8E" w:rsidRPr="009E704E">
            <w:rPr>
              <w:highlight w:val="yellow"/>
            </w:rPr>
            <w:t>8</w:t>
          </w:r>
          <w:r w:rsidRPr="009E704E">
            <w:rPr>
              <w:highlight w:val="yellow"/>
            </w:rPr>
            <w:t>-xxx-201</w:t>
          </w:r>
          <w:bookmarkEnd w:id="5"/>
          <w:r w:rsidR="00795C8E" w:rsidRPr="009E704E">
            <w:rPr>
              <w:highlight w:val="yellow"/>
            </w:rPr>
            <w:t>6</w:t>
          </w:r>
        </w:p>
      </w:tc>
    </w:tr>
    <w:tr w:rsidR="00DC0A0C" w:rsidRPr="009E704E" w14:paraId="5DB66F02" w14:textId="77777777" w:rsidTr="00F32A31">
      <w:trPr>
        <w:cantSplit/>
        <w:trHeight w:hRule="exact" w:val="300"/>
      </w:trPr>
      <w:tc>
        <w:tcPr>
          <w:tcW w:w="3826" w:type="dxa"/>
          <w:vMerge/>
        </w:tcPr>
        <w:p w14:paraId="5DB66EFE" w14:textId="77777777" w:rsidR="00DC0A0C" w:rsidRDefault="009F39D8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5DB66EFF" w14:textId="77777777" w:rsidR="00DC0A0C" w:rsidRDefault="009F39D8" w:rsidP="00685DC8">
          <w:pPr>
            <w:pStyle w:val="Dossienr"/>
          </w:pPr>
        </w:p>
      </w:tc>
      <w:tc>
        <w:tcPr>
          <w:tcW w:w="1692" w:type="dxa"/>
          <w:tcBorders>
            <w:left w:val="nil"/>
          </w:tcBorders>
          <w:vAlign w:val="bottom"/>
        </w:tcPr>
        <w:p w14:paraId="5DB66F00" w14:textId="77777777" w:rsidR="00DC0A0C" w:rsidRDefault="009F39D8" w:rsidP="00685DC8">
          <w:pPr>
            <w:pStyle w:val="Dossienr"/>
          </w:pPr>
        </w:p>
      </w:tc>
      <w:tc>
        <w:tcPr>
          <w:tcW w:w="3155" w:type="dxa"/>
          <w:gridSpan w:val="2"/>
          <w:tcBorders>
            <w:left w:val="nil"/>
          </w:tcBorders>
          <w:vAlign w:val="bottom"/>
        </w:tcPr>
        <w:p w14:paraId="5DB66F01" w14:textId="2B616CB4" w:rsidR="00DC0A0C" w:rsidRPr="009E704E" w:rsidRDefault="00795C8E" w:rsidP="00F522C9">
          <w:pPr>
            <w:pStyle w:val="Dossienr"/>
            <w:jc w:val="right"/>
            <w:rPr>
              <w:highlight w:val="yellow"/>
            </w:rPr>
          </w:pPr>
          <w:r w:rsidRPr="009E704E">
            <w:rPr>
              <w:highlight w:val="yellow"/>
            </w:rPr>
            <w:t>Dossienr/Anl.nr</w:t>
          </w:r>
        </w:p>
      </w:tc>
    </w:tr>
    <w:tr w:rsidR="00DC0A0C" w14:paraId="5DB66F06" w14:textId="77777777">
      <w:trPr>
        <w:cantSplit/>
        <w:trHeight w:hRule="exact" w:val="640"/>
      </w:trPr>
      <w:tc>
        <w:tcPr>
          <w:tcW w:w="3826" w:type="dxa"/>
        </w:tcPr>
        <w:p w14:paraId="5DB66F03" w14:textId="77777777" w:rsidR="00DC0A0C" w:rsidRDefault="009F39D8">
          <w:pPr>
            <w:pStyle w:val="Sidhuvud"/>
          </w:pPr>
        </w:p>
      </w:tc>
      <w:tc>
        <w:tcPr>
          <w:tcW w:w="1674" w:type="dxa"/>
          <w:tcBorders>
            <w:right w:val="nil"/>
          </w:tcBorders>
        </w:tcPr>
        <w:p w14:paraId="5DB66F04" w14:textId="77777777" w:rsidR="00DC0A0C" w:rsidRDefault="009F39D8" w:rsidP="00685DC8">
          <w:pPr>
            <w:pStyle w:val="Dossienr"/>
          </w:pPr>
        </w:p>
      </w:tc>
      <w:tc>
        <w:tcPr>
          <w:tcW w:w="4847" w:type="dxa"/>
          <w:gridSpan w:val="3"/>
          <w:tcBorders>
            <w:left w:val="nil"/>
          </w:tcBorders>
        </w:tcPr>
        <w:p w14:paraId="5DB66F05" w14:textId="77777777" w:rsidR="00DC0A0C" w:rsidRDefault="00185DD8" w:rsidP="00685DC8">
          <w:pPr>
            <w:pStyle w:val="Dossienr"/>
          </w:pPr>
          <w:bookmarkStart w:id="6" w:name="DelgRek2"/>
          <w:r>
            <w:t xml:space="preserve"> </w:t>
          </w:r>
          <w:bookmarkEnd w:id="6"/>
        </w:p>
      </w:tc>
    </w:tr>
  </w:tbl>
  <w:p w14:paraId="5DB66F07" w14:textId="77777777" w:rsidR="00DC0A0C" w:rsidRDefault="009F39D8">
    <w:pPr>
      <w:spacing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2" w:type="dxa"/>
      <w:tblInd w:w="-10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26"/>
      <w:gridCol w:w="1674"/>
      <w:gridCol w:w="4099"/>
      <w:gridCol w:w="753"/>
    </w:tblGrid>
    <w:tr w:rsidR="00DC0A0C" w14:paraId="5DB66F10" w14:textId="77777777" w:rsidTr="00A45AA1">
      <w:trPr>
        <w:cantSplit/>
        <w:trHeight w:hRule="exact" w:val="60"/>
      </w:trPr>
      <w:tc>
        <w:tcPr>
          <w:tcW w:w="3826" w:type="dxa"/>
          <w:vMerge w:val="restart"/>
        </w:tcPr>
        <w:p w14:paraId="5DB66F0C" w14:textId="3CB8E165" w:rsidR="00DC0A0C" w:rsidRDefault="009F39D8">
          <w:pPr>
            <w:spacing w:line="240" w:lineRule="auto"/>
          </w:pPr>
        </w:p>
      </w:tc>
      <w:tc>
        <w:tcPr>
          <w:tcW w:w="1674" w:type="dxa"/>
          <w:vMerge w:val="restart"/>
          <w:tcBorders>
            <w:right w:val="nil"/>
          </w:tcBorders>
        </w:tcPr>
        <w:p w14:paraId="5DB66F0D" w14:textId="77777777" w:rsidR="00DC0A0C" w:rsidRPr="00E720DF" w:rsidRDefault="009F39D8">
          <w:pPr>
            <w:pStyle w:val="Sidhuvud"/>
            <w:rPr>
              <w:rFonts w:ascii="Segoe UI Light" w:hAnsi="Segoe UI Light"/>
              <w:b/>
            </w:rPr>
          </w:pPr>
        </w:p>
      </w:tc>
      <w:tc>
        <w:tcPr>
          <w:tcW w:w="4099" w:type="dxa"/>
          <w:tcBorders>
            <w:left w:val="nil"/>
          </w:tcBorders>
          <w:vAlign w:val="bottom"/>
        </w:tcPr>
        <w:p w14:paraId="5DB66F0E" w14:textId="77777777" w:rsidR="00DC0A0C" w:rsidRPr="00E720DF" w:rsidRDefault="009F39D8">
          <w:pPr>
            <w:pStyle w:val="Sidhuvud"/>
            <w:rPr>
              <w:rFonts w:ascii="Segoe UI Light" w:hAnsi="Segoe UI Light"/>
              <w:b/>
            </w:rPr>
          </w:pPr>
        </w:p>
      </w:tc>
      <w:tc>
        <w:tcPr>
          <w:tcW w:w="753" w:type="dxa"/>
          <w:vAlign w:val="bottom"/>
        </w:tcPr>
        <w:p w14:paraId="5DB66F0F" w14:textId="77777777" w:rsidR="00DC0A0C" w:rsidRDefault="009F39D8">
          <w:pPr>
            <w:pStyle w:val="Sidhuvud"/>
            <w:jc w:val="right"/>
          </w:pPr>
        </w:p>
      </w:tc>
    </w:tr>
    <w:tr w:rsidR="00DC0A0C" w14:paraId="5DB66F15" w14:textId="77777777" w:rsidTr="008D0320">
      <w:trPr>
        <w:cantSplit/>
        <w:trHeight w:hRule="exact" w:val="680"/>
      </w:trPr>
      <w:tc>
        <w:tcPr>
          <w:tcW w:w="3826" w:type="dxa"/>
          <w:vMerge/>
        </w:tcPr>
        <w:p w14:paraId="5DB66F11" w14:textId="77777777" w:rsidR="00DC0A0C" w:rsidRDefault="009F39D8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5DB66F12" w14:textId="77777777" w:rsidR="00DC0A0C" w:rsidRPr="00E720DF" w:rsidRDefault="009F39D8" w:rsidP="001B2ECC">
          <w:pPr>
            <w:pStyle w:val="rende"/>
          </w:pPr>
        </w:p>
      </w:tc>
      <w:tc>
        <w:tcPr>
          <w:tcW w:w="4099" w:type="dxa"/>
          <w:tcBorders>
            <w:left w:val="nil"/>
          </w:tcBorders>
        </w:tcPr>
        <w:p w14:paraId="5DB66F13" w14:textId="75ECBDD6" w:rsidR="00DC0A0C" w:rsidRPr="00E720DF" w:rsidRDefault="00185DD8" w:rsidP="00355E97">
          <w:pPr>
            <w:pStyle w:val="rende"/>
          </w:pPr>
          <w:bookmarkStart w:id="7" w:name="Ärende"/>
          <w:r w:rsidRPr="00E720DF">
            <w:t>B</w:t>
          </w:r>
          <w:r w:rsidR="00355E97">
            <w:t>E</w:t>
          </w:r>
          <w:r w:rsidRPr="00E720DF">
            <w:t>SLUT</w:t>
          </w:r>
          <w:bookmarkEnd w:id="7"/>
          <w:r w:rsidR="00795C8E" w:rsidRPr="00E720DF">
            <w:t>/MEDDELANDE</w:t>
          </w:r>
        </w:p>
      </w:tc>
      <w:tc>
        <w:tcPr>
          <w:tcW w:w="753" w:type="dxa"/>
        </w:tcPr>
        <w:p w14:paraId="5DB66F14" w14:textId="2B9803EE" w:rsidR="00DC0A0C" w:rsidRDefault="00185DD8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355E9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355E9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5DB66F2D" w14:textId="77777777" w:rsidR="00DC0A0C" w:rsidRPr="00DB3F5B" w:rsidRDefault="009F39D8">
    <w:pPr>
      <w:spacing w:line="240" w:lineRule="auto"/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D9A"/>
    <w:rsid w:val="00005ED2"/>
    <w:rsid w:val="0001354A"/>
    <w:rsid w:val="00013D3A"/>
    <w:rsid w:val="00134D9A"/>
    <w:rsid w:val="00185DD8"/>
    <w:rsid w:val="002137D9"/>
    <w:rsid w:val="0021504C"/>
    <w:rsid w:val="00243CF0"/>
    <w:rsid w:val="00293DB8"/>
    <w:rsid w:val="00355E97"/>
    <w:rsid w:val="00456FCF"/>
    <w:rsid w:val="00532263"/>
    <w:rsid w:val="0078047C"/>
    <w:rsid w:val="00795C8E"/>
    <w:rsid w:val="00883036"/>
    <w:rsid w:val="008A18A0"/>
    <w:rsid w:val="00990249"/>
    <w:rsid w:val="009E704E"/>
    <w:rsid w:val="009F39D8"/>
    <w:rsid w:val="00D53FF4"/>
    <w:rsid w:val="00DC0A36"/>
    <w:rsid w:val="00E720DF"/>
    <w:rsid w:val="00EC50D9"/>
    <w:rsid w:val="00F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B66ECD"/>
  <w15:docId w15:val="{CE58BB1A-1F86-49F3-B0C7-635344A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9A"/>
    <w:pPr>
      <w:spacing w:after="0" w:line="300" w:lineRule="atLeast"/>
    </w:pPr>
    <w:rPr>
      <w:rFonts w:ascii="Perpetua" w:eastAsia="Times New Roman" w:hAnsi="Perpetua" w:cs="Times New Roman"/>
      <w:sz w:val="26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qFormat/>
    <w:rsid w:val="00134D9A"/>
    <w:pPr>
      <w:keepNext/>
      <w:spacing w:before="320" w:after="100" w:line="440" w:lineRule="exact"/>
      <w:outlineLvl w:val="0"/>
    </w:pPr>
    <w:rPr>
      <w:rFonts w:ascii="Segoe UI" w:hAnsi="Segoe UI"/>
      <w:sz w:val="36"/>
    </w:rPr>
  </w:style>
  <w:style w:type="paragraph" w:styleId="Rubrik2">
    <w:name w:val="heading 2"/>
    <w:basedOn w:val="Normal"/>
    <w:next w:val="Normal"/>
    <w:link w:val="Rubrik2Char"/>
    <w:autoRedefine/>
    <w:qFormat/>
    <w:rsid w:val="00134D9A"/>
    <w:pPr>
      <w:keepNext/>
      <w:spacing w:before="320" w:after="100" w:line="360" w:lineRule="exact"/>
      <w:outlineLvl w:val="1"/>
    </w:pPr>
    <w:rPr>
      <w:rFonts w:ascii="Segoe UI" w:hAnsi="Segoe UI"/>
      <w:sz w:val="28"/>
    </w:rPr>
  </w:style>
  <w:style w:type="paragraph" w:styleId="Rubrik3">
    <w:name w:val="heading 3"/>
    <w:basedOn w:val="Normal"/>
    <w:next w:val="Normal"/>
    <w:link w:val="Rubrik3Char"/>
    <w:autoRedefine/>
    <w:qFormat/>
    <w:rsid w:val="00134D9A"/>
    <w:pPr>
      <w:keepNext/>
      <w:spacing w:before="320" w:after="100" w:line="320" w:lineRule="exact"/>
      <w:outlineLvl w:val="2"/>
    </w:pPr>
    <w:rPr>
      <w:rFonts w:ascii="Segoe UI Semibold" w:hAnsi="Segoe UI Semibold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34D9A"/>
    <w:rPr>
      <w:rFonts w:ascii="Segoe UI" w:eastAsia="Times New Roman" w:hAnsi="Segoe UI" w:cs="Times New Roman"/>
      <w:sz w:val="36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134D9A"/>
    <w:rPr>
      <w:rFonts w:ascii="Segoe UI" w:eastAsia="Times New Roman" w:hAnsi="Segoe UI" w:cs="Times New Roman"/>
      <w:sz w:val="28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134D9A"/>
    <w:rPr>
      <w:rFonts w:ascii="Segoe UI Semibold" w:eastAsia="Times New Roman" w:hAnsi="Segoe UI Semibold" w:cs="Times New Roman"/>
      <w:szCs w:val="24"/>
      <w:lang w:eastAsia="sv-SE"/>
    </w:rPr>
  </w:style>
  <w:style w:type="paragraph" w:styleId="Sidhuvud">
    <w:name w:val="header"/>
    <w:basedOn w:val="Normal"/>
    <w:link w:val="SidhuvudChar"/>
    <w:rsid w:val="00134D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34D9A"/>
    <w:rPr>
      <w:rFonts w:ascii="Perpetua" w:eastAsia="Times New Roman" w:hAnsi="Perpetua" w:cs="Times New Roman"/>
      <w:sz w:val="26"/>
      <w:szCs w:val="24"/>
      <w:lang w:eastAsia="sv-SE"/>
    </w:rPr>
  </w:style>
  <w:style w:type="paragraph" w:styleId="Sidfot">
    <w:name w:val="footer"/>
    <w:basedOn w:val="Normal"/>
    <w:link w:val="SidfotChar"/>
    <w:autoRedefine/>
    <w:rsid w:val="00134D9A"/>
    <w:pPr>
      <w:tabs>
        <w:tab w:val="center" w:pos="4536"/>
        <w:tab w:val="right" w:pos="9072"/>
      </w:tabs>
    </w:pPr>
    <w:rPr>
      <w:rFonts w:ascii="Segoe UI Light" w:hAnsi="Segoe UI Light"/>
      <w:b/>
      <w:sz w:val="2"/>
    </w:rPr>
  </w:style>
  <w:style w:type="character" w:customStyle="1" w:styleId="SidfotChar">
    <w:name w:val="Sidfot Char"/>
    <w:basedOn w:val="Standardstycketeckensnitt"/>
    <w:link w:val="Sidfot"/>
    <w:rsid w:val="00134D9A"/>
    <w:rPr>
      <w:rFonts w:ascii="Segoe UI Light" w:eastAsia="Times New Roman" w:hAnsi="Segoe UI Light" w:cs="Times New Roman"/>
      <w:b/>
      <w:sz w:val="2"/>
      <w:szCs w:val="24"/>
      <w:lang w:eastAsia="sv-SE"/>
    </w:rPr>
  </w:style>
  <w:style w:type="paragraph" w:customStyle="1" w:styleId="rende">
    <w:name w:val="Ärende"/>
    <w:basedOn w:val="Normal"/>
    <w:autoRedefine/>
    <w:qFormat/>
    <w:rsid w:val="00134D9A"/>
    <w:pPr>
      <w:spacing w:line="240" w:lineRule="auto"/>
    </w:pPr>
    <w:rPr>
      <w:rFonts w:ascii="Segoe UI" w:hAnsi="Segoe UI"/>
      <w:caps/>
    </w:rPr>
  </w:style>
  <w:style w:type="character" w:styleId="Sidnummer">
    <w:name w:val="page number"/>
    <w:basedOn w:val="Standardstycketeckensnitt"/>
    <w:rsid w:val="00134D9A"/>
  </w:style>
  <w:style w:type="paragraph" w:customStyle="1" w:styleId="DatumDiar">
    <w:name w:val="DatumDiar"/>
    <w:basedOn w:val="Normal"/>
    <w:autoRedefine/>
    <w:qFormat/>
    <w:rsid w:val="00134D9A"/>
    <w:pPr>
      <w:spacing w:line="240" w:lineRule="auto"/>
    </w:pPr>
  </w:style>
  <w:style w:type="paragraph" w:customStyle="1" w:styleId="Dossienr">
    <w:name w:val="Dossienr"/>
    <w:basedOn w:val="Normal"/>
    <w:autoRedefine/>
    <w:qFormat/>
    <w:rsid w:val="00134D9A"/>
    <w:pPr>
      <w:spacing w:line="240" w:lineRule="auto"/>
    </w:pPr>
  </w:style>
  <w:style w:type="paragraph" w:customStyle="1" w:styleId="SidfotFet">
    <w:name w:val="SidfotFet"/>
    <w:basedOn w:val="Normal"/>
    <w:rsid w:val="00134D9A"/>
    <w:pPr>
      <w:spacing w:line="260" w:lineRule="exact"/>
    </w:pPr>
    <w:rPr>
      <w:rFonts w:ascii="Segoe UI Light" w:hAnsi="Segoe UI Light"/>
      <w:b/>
      <w:sz w:val="13"/>
    </w:rPr>
  </w:style>
  <w:style w:type="paragraph" w:customStyle="1" w:styleId="SidfotNormal">
    <w:name w:val="SidfotNormal"/>
    <w:basedOn w:val="Normal"/>
    <w:rsid w:val="00134D9A"/>
    <w:pPr>
      <w:spacing w:line="260" w:lineRule="exact"/>
    </w:pPr>
    <w:rPr>
      <w:rFonts w:ascii="Segoe UI Light" w:hAnsi="Segoe UI Light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4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4D9A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7A928-DF27-4307-BED4-C6C2BE499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59D73-6D31-4AB1-A282-11867AF3155C}">
  <ds:schemaRefs>
    <ds:schemaRef ds:uri="http://schemas.microsoft.com/office/2006/metadata/properties"/>
    <ds:schemaRef ds:uri="c963f940-bb46-447c-a0f4-f67cc4db45b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05543F-8588-4CBC-ABCE-967ABF4F4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Bergström</dc:creator>
  <cp:lastModifiedBy>Edgren Ida</cp:lastModifiedBy>
  <cp:revision>3</cp:revision>
  <dcterms:created xsi:type="dcterms:W3CDTF">2016-05-03T08:20:00Z</dcterms:created>
  <dcterms:modified xsi:type="dcterms:W3CDTF">2020-12-10T15:10:00Z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