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49E8" w14:textId="24C3104A" w:rsidR="000428B9" w:rsidRPr="006A4D71" w:rsidRDefault="00445E04" w:rsidP="004F6224">
      <w:pPr>
        <w:pStyle w:val="Rubrik1"/>
      </w:pPr>
      <w:r w:rsidRPr="006A4D71">
        <w:t>Tillsynsstöd</w:t>
      </w:r>
      <w:r w:rsidR="000428B9" w:rsidRPr="006A4D71">
        <w:t xml:space="preserve"> </w:t>
      </w:r>
      <w:r w:rsidR="006A4D71" w:rsidRPr="006A4D71">
        <w:t>vid granskning av rutiner för l</w:t>
      </w:r>
      <w:r w:rsidR="000428B9" w:rsidRPr="006A4D71">
        <w:t>ärande från olyckor och tillbud</w:t>
      </w:r>
    </w:p>
    <w:p w14:paraId="4D866301" w14:textId="282B4F18" w:rsidR="000428B9" w:rsidRDefault="000428B9" w:rsidP="00FC6856">
      <w:pPr>
        <w:pStyle w:val="Rubrik2"/>
      </w:pPr>
      <w:r w:rsidRPr="000428B9">
        <w:t>Syfte</w:t>
      </w:r>
    </w:p>
    <w:p w14:paraId="208613A7" w14:textId="5D90750C" w:rsidR="000428B9" w:rsidRPr="000428B9" w:rsidRDefault="009976B8">
      <w:pPr>
        <w:rPr>
          <w:sz w:val="24"/>
          <w:szCs w:val="24"/>
        </w:rPr>
      </w:pPr>
      <w:r>
        <w:rPr>
          <w:sz w:val="24"/>
          <w:szCs w:val="24"/>
        </w:rPr>
        <w:t>Tillsynsstödet ska stödja arbetet med att kontrollera och stödja arbetet med att systematiskt följa upp rapporteringen från olyckor och tillbud för att på så sätt minska risken för att en allvarlig kemikalieolycka ska kunna inträffa.</w:t>
      </w:r>
    </w:p>
    <w:p w14:paraId="4B07EF89" w14:textId="09E72315" w:rsidR="000428B9" w:rsidRDefault="000428B9" w:rsidP="00FC6856">
      <w:pPr>
        <w:pStyle w:val="Rubrik2"/>
      </w:pPr>
      <w:r w:rsidRPr="000428B9">
        <w:t xml:space="preserve">Avgränsningar </w:t>
      </w:r>
    </w:p>
    <w:p w14:paraId="03398851" w14:textId="6906A85C" w:rsidR="009976B8" w:rsidRPr="00FC6856" w:rsidRDefault="009976B8" w:rsidP="00FC6856">
      <w:pPr>
        <w:spacing w:after="160" w:line="259" w:lineRule="auto"/>
        <w:rPr>
          <w:sz w:val="24"/>
          <w:szCs w:val="24"/>
        </w:rPr>
      </w:pPr>
      <w:r w:rsidRPr="00FC6856">
        <w:rPr>
          <w:sz w:val="24"/>
          <w:szCs w:val="24"/>
        </w:rPr>
        <w:t xml:space="preserve">Tillsynsstödet </w:t>
      </w:r>
      <w:r w:rsidR="00FC6856">
        <w:rPr>
          <w:sz w:val="24"/>
          <w:szCs w:val="24"/>
        </w:rPr>
        <w:t xml:space="preserve">är inte heltäckande inom området. Den berör väldigt lite de olyckor och tillbud som personalen drabbas av då detta i första hand ska fångas av Arbetsmiljöverket i deras tillsyn. </w:t>
      </w:r>
      <w:r w:rsidRPr="00FC6856">
        <w:rPr>
          <w:sz w:val="24"/>
          <w:szCs w:val="24"/>
        </w:rPr>
        <w:t xml:space="preserve"> </w:t>
      </w:r>
    </w:p>
    <w:p w14:paraId="17C082C7" w14:textId="322EA6DF" w:rsidR="00C51622" w:rsidRPr="000E6BD4" w:rsidRDefault="007F5195" w:rsidP="004F6224">
      <w:pPr>
        <w:pStyle w:val="Rubrik2"/>
      </w:pPr>
      <w:r>
        <w:t>L</w:t>
      </w:r>
      <w:r w:rsidR="007E1B86" w:rsidRPr="000E6BD4">
        <w:t xml:space="preserve">ärande från </w:t>
      </w:r>
      <w:r w:rsidR="007E1B86" w:rsidRPr="004F6224">
        <w:t>olyckor</w:t>
      </w:r>
      <w:r w:rsidR="007E1B86" w:rsidRPr="000E6BD4">
        <w:t xml:space="preserve"> och tillbud</w:t>
      </w:r>
    </w:p>
    <w:p w14:paraId="22FDFB12" w14:textId="4B299C8B" w:rsidR="00FC6856" w:rsidRDefault="00FC6856" w:rsidP="000E6BD4">
      <w:pPr>
        <w:spacing w:after="160" w:line="259" w:lineRule="auto"/>
        <w:rPr>
          <w:sz w:val="24"/>
          <w:szCs w:val="24"/>
        </w:rPr>
      </w:pPr>
      <w:r>
        <w:rPr>
          <w:sz w:val="24"/>
          <w:szCs w:val="24"/>
        </w:rPr>
        <w:t xml:space="preserve">Att ta tillvara på de erfarenheter som kommer av en olycka eller ett tillbud, eller kanske ännu hellre, incidenter är ett mycket viktigt och kraftfullt redskap i arbetet med att förebygga allvarliga kemikalieolyckor. Det sägs att det går 10 tillbud på varje olycka och att det på varje tillbud går 10 incidenter. Med detta i åtanke är det mycket viktigt att dra lärdom av allt, speciellt av incidenterna som denna gång inte ledde till något tillbud. </w:t>
      </w:r>
    </w:p>
    <w:p w14:paraId="166761FB" w14:textId="3D956D84" w:rsidR="00D83066" w:rsidRDefault="000E29E3" w:rsidP="000E6BD4">
      <w:pPr>
        <w:spacing w:after="160" w:line="259" w:lineRule="auto"/>
        <w:rPr>
          <w:sz w:val="24"/>
          <w:szCs w:val="24"/>
        </w:rPr>
      </w:pPr>
      <w:r>
        <w:rPr>
          <w:sz w:val="24"/>
          <w:szCs w:val="24"/>
        </w:rPr>
        <w:t xml:space="preserve">Att lära från olyckor, tillbud och incidenter är ett viktigt förhållningssätt i verksamheten och återspeglar till viss del vilken säkerhetskultur som finns inom företaget. Det ger även en viss insikt i hur </w:t>
      </w:r>
      <w:r w:rsidR="004C59A7">
        <w:rPr>
          <w:sz w:val="24"/>
          <w:szCs w:val="24"/>
        </w:rPr>
        <w:t xml:space="preserve">resultatuppföljningen fungerar och hur redan inträffade och rapporterade avvikelser hanteras. </w:t>
      </w:r>
    </w:p>
    <w:p w14:paraId="289735C6" w14:textId="0F7941A9" w:rsidR="004C59A7" w:rsidRDefault="00B5231A" w:rsidP="000E6BD4">
      <w:pPr>
        <w:spacing w:after="160" w:line="259" w:lineRule="auto"/>
        <w:rPr>
          <w:sz w:val="24"/>
          <w:szCs w:val="24"/>
        </w:rPr>
      </w:pPr>
      <w:r>
        <w:rPr>
          <w:sz w:val="24"/>
          <w:szCs w:val="24"/>
        </w:rPr>
        <w:t>Sevesoreglerna</w:t>
      </w:r>
      <w:r w:rsidR="004C59A7" w:rsidRPr="002421B6">
        <w:rPr>
          <w:sz w:val="24"/>
          <w:szCs w:val="24"/>
        </w:rPr>
        <w:t xml:space="preserve"> syftar till att förebygga allvarliga olyckor med stora konsekvenser för människa och miljö. Dessa olyckor sker lyckligtvis relativt sällan vilket dessvärre gör dem svåra att sannolikhetsberäkna. Därför intresserar sig myndigheterna för såväl mindre och mer frekventa olyckor och tillbud som stora okontrollerbara haverier med låg sannolikhet (</w:t>
      </w:r>
      <w:proofErr w:type="spellStart"/>
      <w:r w:rsidR="004C59A7" w:rsidRPr="002421B6">
        <w:rPr>
          <w:sz w:val="24"/>
          <w:szCs w:val="24"/>
        </w:rPr>
        <w:t>worst</w:t>
      </w:r>
      <w:proofErr w:type="spellEnd"/>
      <w:r w:rsidR="004C59A7" w:rsidRPr="002421B6">
        <w:rPr>
          <w:sz w:val="24"/>
          <w:szCs w:val="24"/>
        </w:rPr>
        <w:t xml:space="preserve"> </w:t>
      </w:r>
      <w:proofErr w:type="spellStart"/>
      <w:r w:rsidR="004C59A7" w:rsidRPr="002421B6">
        <w:rPr>
          <w:sz w:val="24"/>
          <w:szCs w:val="24"/>
        </w:rPr>
        <w:t>possible</w:t>
      </w:r>
      <w:proofErr w:type="spellEnd"/>
      <w:r w:rsidR="004C59A7" w:rsidRPr="002421B6">
        <w:rPr>
          <w:sz w:val="24"/>
          <w:szCs w:val="24"/>
        </w:rPr>
        <w:t xml:space="preserve"> </w:t>
      </w:r>
      <w:proofErr w:type="spellStart"/>
      <w:r w:rsidR="004C59A7" w:rsidRPr="002421B6">
        <w:rPr>
          <w:sz w:val="24"/>
          <w:szCs w:val="24"/>
        </w:rPr>
        <w:t>case</w:t>
      </w:r>
      <w:proofErr w:type="spellEnd"/>
      <w:r w:rsidR="004C59A7" w:rsidRPr="002421B6">
        <w:rPr>
          <w:sz w:val="24"/>
          <w:szCs w:val="24"/>
        </w:rPr>
        <w:t>). Verksamhetsutövarens rutiner och systematik för</w:t>
      </w:r>
      <w:r w:rsidR="004C59A7">
        <w:rPr>
          <w:sz w:val="24"/>
          <w:szCs w:val="24"/>
        </w:rPr>
        <w:t xml:space="preserve"> att ta hand om och dra lärdom från de olyckor och tillbud som faktiskt sker är en mycket viktig kugge i detta arbete. Det handlar inte bara om att dra lärdom från den egna verksamheten, det är minst lika viktigt att se vad som händer inom liknande verksamheter och verksamheter som hanterar samma ämnen även om dessa är inom andra branscher. </w:t>
      </w:r>
    </w:p>
    <w:p w14:paraId="1DCAD454" w14:textId="56213E86" w:rsidR="004C59A7" w:rsidRDefault="00445E04" w:rsidP="000E6BD4">
      <w:pPr>
        <w:spacing w:after="160" w:line="259" w:lineRule="auto"/>
        <w:rPr>
          <w:sz w:val="24"/>
          <w:szCs w:val="24"/>
        </w:rPr>
      </w:pPr>
      <w:r>
        <w:rPr>
          <w:sz w:val="24"/>
          <w:szCs w:val="24"/>
        </w:rPr>
        <w:t xml:space="preserve">För att lära mer om detta har MSB gett ut en rapport som heter ”Att lära stort från små incidenter – en handledning med fokus på att utvärdera effektiviteten i lärandet”. Den finns att hämta på </w:t>
      </w:r>
      <w:proofErr w:type="spellStart"/>
      <w:r>
        <w:rPr>
          <w:sz w:val="24"/>
          <w:szCs w:val="24"/>
        </w:rPr>
        <w:t>MSB’s</w:t>
      </w:r>
      <w:proofErr w:type="spellEnd"/>
      <w:r>
        <w:rPr>
          <w:sz w:val="24"/>
          <w:szCs w:val="24"/>
        </w:rPr>
        <w:t xml:space="preserve"> hemsida.</w:t>
      </w:r>
    </w:p>
    <w:p w14:paraId="5833F4F2" w14:textId="77777777" w:rsidR="007F5195" w:rsidRDefault="007F5195">
      <w:pPr>
        <w:rPr>
          <w:rFonts w:ascii="Cambria" w:eastAsiaTheme="majorEastAsia" w:hAnsi="Cambria" w:cstheme="majorBidi"/>
          <w:b/>
          <w:bCs/>
          <w:color w:val="FF0000"/>
          <w:sz w:val="26"/>
          <w:szCs w:val="26"/>
        </w:rPr>
      </w:pPr>
      <w:r>
        <w:rPr>
          <w:rFonts w:ascii="Cambria" w:hAnsi="Cambria"/>
          <w:color w:val="FF0000"/>
        </w:rPr>
        <w:br w:type="page"/>
      </w:r>
    </w:p>
    <w:p w14:paraId="54688DD8" w14:textId="64B03D7E" w:rsidR="00525509" w:rsidRPr="004F6224" w:rsidRDefault="007F5195" w:rsidP="004F6224">
      <w:pPr>
        <w:pStyle w:val="Rubrik2"/>
        <w:rPr>
          <w:highlight w:val="yellow"/>
        </w:rPr>
      </w:pPr>
      <w:bookmarkStart w:id="0" w:name="_GoBack"/>
      <w:bookmarkEnd w:id="0"/>
      <w:r w:rsidRPr="004F6224">
        <w:rPr>
          <w:highlight w:val="yellow"/>
        </w:rPr>
        <w:lastRenderedPageBreak/>
        <w:t>Information till handläggare</w:t>
      </w:r>
    </w:p>
    <w:p w14:paraId="0CB466A7" w14:textId="01765553" w:rsidR="00525509" w:rsidRPr="004F6224" w:rsidRDefault="00525509" w:rsidP="00525509">
      <w:pPr>
        <w:spacing w:after="160" w:line="259" w:lineRule="auto"/>
        <w:rPr>
          <w:sz w:val="24"/>
          <w:szCs w:val="24"/>
          <w:highlight w:val="yellow"/>
        </w:rPr>
      </w:pPr>
      <w:r w:rsidRPr="004F6224">
        <w:rPr>
          <w:sz w:val="24"/>
          <w:szCs w:val="24"/>
          <w:highlight w:val="yellow"/>
        </w:rPr>
        <w:t xml:space="preserve">Tanken med </w:t>
      </w:r>
      <w:r w:rsidR="00D1643F" w:rsidRPr="004F6224">
        <w:rPr>
          <w:sz w:val="24"/>
          <w:szCs w:val="24"/>
          <w:highlight w:val="yellow"/>
        </w:rPr>
        <w:t>tillsyns</w:t>
      </w:r>
      <w:r w:rsidRPr="004F6224">
        <w:rPr>
          <w:sz w:val="24"/>
          <w:szCs w:val="24"/>
          <w:highlight w:val="yellow"/>
        </w:rPr>
        <w:t>stödet är att ni som handläggare själva väljer omfattningen av den information som ni vill skicka ut till verksamhetsutövarna. Vid vissa tillfällen kanske det inte passar att skicka ut materialet alls innan besöket medan det i vissa fall är så att ni vill skicka ut materialet för att verksamhetsutövaren ska hinna förbereda sig ordentligt. I vissa fall kanske det passar bästa att skicka ut materialet innan och dessutom begära att verksamhetsutövaren skickar tillbaka det så att ni som tillsynspersonal hinner förbereda er ordentligt innan besöket.</w:t>
      </w:r>
    </w:p>
    <w:p w14:paraId="575A4253" w14:textId="0791A2FA" w:rsidR="00525509" w:rsidRPr="004F6224" w:rsidRDefault="00525509" w:rsidP="00525509">
      <w:pPr>
        <w:spacing w:after="160" w:line="259" w:lineRule="auto"/>
        <w:rPr>
          <w:sz w:val="24"/>
          <w:szCs w:val="24"/>
          <w:highlight w:val="yellow"/>
        </w:rPr>
      </w:pPr>
      <w:r w:rsidRPr="004F6224">
        <w:rPr>
          <w:sz w:val="24"/>
          <w:szCs w:val="24"/>
          <w:highlight w:val="yellow"/>
        </w:rPr>
        <w:t xml:space="preserve">Till en Sevesoverksamhet där ni bedrivit tillsyn under en längre tid kanske det inte behövs lika ingående information som till en relativt ny verksamhet. Detta får avgöras från fall till fall. Detsamma gäller frågorna. Det är naturligtvis möjligt att plocka bort vissa frågor ur materialet om ni anser att det finns anledning till det vid vissa verksamheter eller besök. </w:t>
      </w:r>
    </w:p>
    <w:p w14:paraId="2B5A32BD" w14:textId="4040C326" w:rsidR="00525509" w:rsidRPr="004F6224" w:rsidRDefault="00525509" w:rsidP="00525509">
      <w:pPr>
        <w:spacing w:after="160" w:line="259" w:lineRule="auto"/>
        <w:rPr>
          <w:sz w:val="24"/>
          <w:szCs w:val="24"/>
          <w:highlight w:val="yellow"/>
        </w:rPr>
      </w:pPr>
      <w:r w:rsidRPr="004F6224">
        <w:rPr>
          <w:sz w:val="24"/>
          <w:szCs w:val="24"/>
          <w:highlight w:val="yellow"/>
        </w:rPr>
        <w:t xml:space="preserve">Frågor/kommentarer som är rödmarkerade är tänkta som ett stöd till er som tillsynspersonal. Dessa ska plockas bort innan handläggarstödet skickas ut till verksamhetsutövaren. </w:t>
      </w:r>
    </w:p>
    <w:p w14:paraId="3E59500E" w14:textId="77777777" w:rsidR="00525509" w:rsidRPr="004F6224" w:rsidRDefault="00525509" w:rsidP="00525509">
      <w:pPr>
        <w:spacing w:after="160" w:line="259" w:lineRule="auto"/>
        <w:rPr>
          <w:sz w:val="24"/>
          <w:szCs w:val="24"/>
        </w:rPr>
      </w:pPr>
      <w:r w:rsidRPr="004F6224">
        <w:rPr>
          <w:sz w:val="24"/>
          <w:szCs w:val="24"/>
          <w:highlight w:val="yellow"/>
        </w:rPr>
        <w:t>Om det finns följdfrågor som inte är rödmarkerade är det upp till er som handläggare att bedöma om ni vill att de är med i det material som ni skickar ut.</w:t>
      </w:r>
      <w:r w:rsidRPr="004F6224">
        <w:rPr>
          <w:sz w:val="24"/>
          <w:szCs w:val="24"/>
        </w:rPr>
        <w:t xml:space="preserve"> </w:t>
      </w:r>
    </w:p>
    <w:p w14:paraId="7174FFAE" w14:textId="77777777" w:rsidR="00525509" w:rsidRDefault="00525509" w:rsidP="000E6BD4">
      <w:pPr>
        <w:spacing w:after="160" w:line="259" w:lineRule="auto"/>
        <w:rPr>
          <w:sz w:val="24"/>
          <w:szCs w:val="24"/>
        </w:rPr>
      </w:pPr>
    </w:p>
    <w:p w14:paraId="3E7E57F2" w14:textId="77777777" w:rsidR="00367CA7" w:rsidRDefault="00367CA7">
      <w:pPr>
        <w:rPr>
          <w:rFonts w:asciiTheme="majorHAnsi" w:hAnsiTheme="majorHAnsi"/>
          <w:sz w:val="24"/>
          <w:szCs w:val="24"/>
        </w:rPr>
      </w:pPr>
      <w:r>
        <w:rPr>
          <w:rFonts w:asciiTheme="majorHAnsi" w:hAnsiTheme="majorHAnsi"/>
          <w:sz w:val="24"/>
          <w:szCs w:val="24"/>
        </w:rPr>
        <w:br w:type="page"/>
      </w:r>
    </w:p>
    <w:tbl>
      <w:tblPr>
        <w:tblStyle w:val="Tabellrutnt"/>
        <w:tblW w:w="0" w:type="auto"/>
        <w:tblLook w:val="04A0" w:firstRow="1" w:lastRow="0" w:firstColumn="1" w:lastColumn="0" w:noHBand="0" w:noVBand="1"/>
      </w:tblPr>
      <w:tblGrid>
        <w:gridCol w:w="4555"/>
        <w:gridCol w:w="4507"/>
      </w:tblGrid>
      <w:tr w:rsidR="007E1B86" w14:paraId="17C082CA" w14:textId="77777777" w:rsidTr="003F1829">
        <w:tc>
          <w:tcPr>
            <w:tcW w:w="9062" w:type="dxa"/>
            <w:gridSpan w:val="2"/>
          </w:tcPr>
          <w:p w14:paraId="17C082C9" w14:textId="0DF5DABD" w:rsidR="007F5195" w:rsidRDefault="007E1B86" w:rsidP="000E3EBA">
            <w:r w:rsidRPr="000E3EBA">
              <w:rPr>
                <w:rFonts w:ascii="Cambria" w:hAnsi="Cambria"/>
                <w:b/>
                <w:sz w:val="24"/>
              </w:rPr>
              <w:lastRenderedPageBreak/>
              <w:t>1. Allmänt</w:t>
            </w:r>
          </w:p>
        </w:tc>
      </w:tr>
      <w:tr w:rsidR="007E1B86" w14:paraId="17C082CF" w14:textId="77777777" w:rsidTr="003F1829">
        <w:tc>
          <w:tcPr>
            <w:tcW w:w="4555" w:type="dxa"/>
          </w:tcPr>
          <w:p w14:paraId="17C082CB" w14:textId="0A6ABAB9" w:rsidR="007E1B86" w:rsidRPr="000E6BD4" w:rsidRDefault="007E1B86"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1.1 Finns det uppgifter i </w:t>
            </w:r>
            <w:r w:rsidR="00F85AA4">
              <w:rPr>
                <w:rFonts w:asciiTheme="minorHAnsi" w:hAnsiTheme="minorHAnsi"/>
                <w:szCs w:val="22"/>
              </w:rPr>
              <w:t>säkerhetslednings</w:t>
            </w:r>
            <w:r w:rsidR="000E3EBA">
              <w:rPr>
                <w:rFonts w:asciiTheme="minorHAnsi" w:hAnsiTheme="minorHAnsi"/>
                <w:szCs w:val="22"/>
              </w:rPr>
              <w:t>-</w:t>
            </w:r>
            <w:r w:rsidR="00F85AA4">
              <w:rPr>
                <w:rFonts w:asciiTheme="minorHAnsi" w:hAnsiTheme="minorHAnsi"/>
                <w:szCs w:val="22"/>
              </w:rPr>
              <w:t>systemet</w:t>
            </w:r>
            <w:r w:rsidRPr="000E6BD4">
              <w:rPr>
                <w:rFonts w:asciiTheme="minorHAnsi" w:hAnsiTheme="minorHAnsi"/>
                <w:szCs w:val="22"/>
              </w:rPr>
              <w:t xml:space="preserve"> om mål (policy) och allmänna </w:t>
            </w:r>
            <w:proofErr w:type="spellStart"/>
            <w:r w:rsidRPr="000E6BD4">
              <w:rPr>
                <w:rFonts w:asciiTheme="minorHAnsi" w:hAnsiTheme="minorHAnsi"/>
                <w:szCs w:val="22"/>
              </w:rPr>
              <w:t>handlingsprinciper</w:t>
            </w:r>
            <w:proofErr w:type="spellEnd"/>
            <w:r w:rsidRPr="000E6BD4">
              <w:rPr>
                <w:rFonts w:asciiTheme="minorHAnsi" w:hAnsiTheme="minorHAnsi"/>
                <w:szCs w:val="22"/>
              </w:rPr>
              <w:t xml:space="preserve"> för er verksamhet med avseende på anmälan av allvarliga kemikalieolyckor eller olyckstillbud samt undersökning av olyckor och olyckstillbud? Finns det mål för området som går att följa upp och utvärdera?</w:t>
            </w:r>
          </w:p>
          <w:p w14:paraId="17C082CC" w14:textId="77777777" w:rsidR="007E1B86" w:rsidRPr="007E1B86" w:rsidRDefault="007E1B86" w:rsidP="007E1B86">
            <w:pPr>
              <w:pStyle w:val="Normalwebb"/>
              <w:spacing w:before="0" w:beforeAutospacing="0" w:after="0" w:afterAutospacing="0"/>
              <w:rPr>
                <w:rFonts w:ascii="Calibri" w:hAnsi="Calibri"/>
                <w:sz w:val="22"/>
                <w:szCs w:val="22"/>
              </w:rPr>
            </w:pPr>
          </w:p>
        </w:tc>
        <w:tc>
          <w:tcPr>
            <w:tcW w:w="4507" w:type="dxa"/>
          </w:tcPr>
          <w:p w14:paraId="17C082CE" w14:textId="77777777" w:rsidR="007E1B86" w:rsidRDefault="007E1B86" w:rsidP="00B5231A"/>
        </w:tc>
      </w:tr>
      <w:tr w:rsidR="007E1B86" w:rsidRPr="000E6BD4" w14:paraId="17C082D1" w14:textId="77777777" w:rsidTr="003F1829">
        <w:tc>
          <w:tcPr>
            <w:tcW w:w="9062" w:type="dxa"/>
            <w:gridSpan w:val="2"/>
          </w:tcPr>
          <w:p w14:paraId="17C082D0" w14:textId="1CABEFE4" w:rsidR="007E1B86" w:rsidRPr="000E3EBA" w:rsidRDefault="007E1B86" w:rsidP="000E3EBA">
            <w:pPr>
              <w:rPr>
                <w:rFonts w:ascii="Cambria" w:hAnsi="Cambria"/>
                <w:b/>
                <w:sz w:val="24"/>
              </w:rPr>
            </w:pPr>
            <w:r w:rsidRPr="000E3EBA">
              <w:rPr>
                <w:rFonts w:ascii="Cambria" w:hAnsi="Cambria"/>
                <w:b/>
                <w:sz w:val="24"/>
              </w:rPr>
              <w:t>2. Rapportering av avvikelser, tillbud och olyckor</w:t>
            </w:r>
          </w:p>
        </w:tc>
      </w:tr>
      <w:tr w:rsidR="007E1B86" w14:paraId="17C082D6" w14:textId="77777777" w:rsidTr="003F1829">
        <w:tc>
          <w:tcPr>
            <w:tcW w:w="4555" w:type="dxa"/>
          </w:tcPr>
          <w:p w14:paraId="17C082D2" w14:textId="0877E7F1" w:rsidR="007E1B86" w:rsidRPr="000E6BD4" w:rsidRDefault="00337AAE" w:rsidP="000E6BD4">
            <w:pPr>
              <w:pStyle w:val="Normalwebb"/>
              <w:spacing w:before="0" w:beforeAutospacing="0" w:after="0" w:afterAutospacing="0"/>
              <w:ind w:left="360" w:hanging="360"/>
              <w:rPr>
                <w:rFonts w:asciiTheme="minorHAnsi" w:hAnsiTheme="minorHAnsi"/>
                <w:szCs w:val="22"/>
              </w:rPr>
            </w:pPr>
            <w:r>
              <w:rPr>
                <w:rFonts w:asciiTheme="minorHAnsi" w:hAnsiTheme="minorHAnsi"/>
                <w:szCs w:val="22"/>
              </w:rPr>
              <w:t>2.1 Hur ä</w:t>
            </w:r>
            <w:r w:rsidR="007E1B86" w:rsidRPr="000E6BD4">
              <w:rPr>
                <w:rFonts w:asciiTheme="minorHAnsi" w:hAnsiTheme="minorHAnsi"/>
                <w:szCs w:val="22"/>
              </w:rPr>
              <w:t xml:space="preserve">r det dokumenterat hur avvikelser, observationer, tillbud och olycksfall </w:t>
            </w:r>
            <w:proofErr w:type="gramStart"/>
            <w:r w:rsidR="007E1B86" w:rsidRPr="000E6BD4">
              <w:rPr>
                <w:rFonts w:asciiTheme="minorHAnsi" w:hAnsiTheme="minorHAnsi"/>
                <w:szCs w:val="22"/>
              </w:rPr>
              <w:t>etc.</w:t>
            </w:r>
            <w:proofErr w:type="gramEnd"/>
            <w:r w:rsidR="007E1B86" w:rsidRPr="000E6BD4">
              <w:rPr>
                <w:rFonts w:asciiTheme="minorHAnsi" w:hAnsiTheme="minorHAnsi"/>
                <w:szCs w:val="22"/>
              </w:rPr>
              <w:t xml:space="preserve"> definieras i säkerhetsledningssystem</w:t>
            </w:r>
            <w:r w:rsidR="003F1829" w:rsidRPr="000E6BD4">
              <w:rPr>
                <w:rFonts w:asciiTheme="minorHAnsi" w:hAnsiTheme="minorHAnsi"/>
                <w:szCs w:val="22"/>
              </w:rPr>
              <w:t>et</w:t>
            </w:r>
            <w:r w:rsidR="007E1B86" w:rsidRPr="000E6BD4">
              <w:rPr>
                <w:rFonts w:asciiTheme="minorHAnsi" w:hAnsiTheme="minorHAnsi"/>
                <w:szCs w:val="22"/>
              </w:rPr>
              <w:t>?</w:t>
            </w:r>
          </w:p>
          <w:p w14:paraId="17C082D3" w14:textId="77777777" w:rsidR="007E1B86" w:rsidRPr="007E1B86" w:rsidRDefault="007E1B86" w:rsidP="007E1B86">
            <w:pPr>
              <w:pStyle w:val="Normalwebb"/>
              <w:spacing w:before="0" w:beforeAutospacing="0" w:after="0" w:afterAutospacing="0"/>
              <w:rPr>
                <w:rFonts w:ascii="Calibri" w:hAnsi="Calibri"/>
                <w:sz w:val="22"/>
                <w:szCs w:val="22"/>
              </w:rPr>
            </w:pPr>
          </w:p>
        </w:tc>
        <w:tc>
          <w:tcPr>
            <w:tcW w:w="4507" w:type="dxa"/>
          </w:tcPr>
          <w:p w14:paraId="17C082D5" w14:textId="77777777" w:rsidR="007E1B86" w:rsidRDefault="007E1B86" w:rsidP="00B5231A"/>
        </w:tc>
      </w:tr>
      <w:tr w:rsidR="007E1B86" w14:paraId="17C082DB" w14:textId="77777777" w:rsidTr="003F1829">
        <w:tc>
          <w:tcPr>
            <w:tcW w:w="4555" w:type="dxa"/>
          </w:tcPr>
          <w:p w14:paraId="17C082D7" w14:textId="77777777" w:rsidR="007E1B86" w:rsidRPr="000E6BD4" w:rsidRDefault="006D0796"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2.2 </w:t>
            </w:r>
            <w:r w:rsidR="007E1B86" w:rsidRPr="000E6BD4">
              <w:rPr>
                <w:rFonts w:asciiTheme="minorHAnsi" w:hAnsiTheme="minorHAnsi"/>
                <w:szCs w:val="22"/>
              </w:rPr>
              <w:t xml:space="preserve">Finns det skriftligt dokumenterade rutiner för hur avvikelser, observationer, tillbud och olyckor </w:t>
            </w:r>
            <w:proofErr w:type="gramStart"/>
            <w:r w:rsidR="007E1B86" w:rsidRPr="000E6BD4">
              <w:rPr>
                <w:rFonts w:asciiTheme="minorHAnsi" w:hAnsiTheme="minorHAnsi"/>
                <w:szCs w:val="22"/>
              </w:rPr>
              <w:t>etc.</w:t>
            </w:r>
            <w:proofErr w:type="gramEnd"/>
            <w:r w:rsidR="007E1B86" w:rsidRPr="000E6BD4">
              <w:rPr>
                <w:rFonts w:asciiTheme="minorHAnsi" w:hAnsiTheme="minorHAnsi"/>
                <w:szCs w:val="22"/>
              </w:rPr>
              <w:t xml:space="preserve"> ska hanteras i verksamheten?</w:t>
            </w:r>
          </w:p>
          <w:p w14:paraId="17C082D8" w14:textId="77777777" w:rsidR="006D0796" w:rsidRDefault="006D0796"/>
        </w:tc>
        <w:tc>
          <w:tcPr>
            <w:tcW w:w="4507" w:type="dxa"/>
          </w:tcPr>
          <w:p w14:paraId="17C082DA" w14:textId="77777777" w:rsidR="007E1B86" w:rsidRDefault="007E1B86" w:rsidP="00B5231A"/>
        </w:tc>
      </w:tr>
      <w:tr w:rsidR="007E1B86" w14:paraId="17C082E0" w14:textId="77777777" w:rsidTr="003F1829">
        <w:tc>
          <w:tcPr>
            <w:tcW w:w="4555" w:type="dxa"/>
          </w:tcPr>
          <w:p w14:paraId="17C082DC" w14:textId="4B044247" w:rsidR="007E1B86" w:rsidRPr="000E6BD4" w:rsidRDefault="006D0796"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2.3</w:t>
            </w:r>
            <w:r w:rsidR="007E1B86" w:rsidRPr="000E6BD4">
              <w:rPr>
                <w:rFonts w:asciiTheme="minorHAnsi" w:hAnsiTheme="minorHAnsi"/>
                <w:szCs w:val="22"/>
              </w:rPr>
              <w:t xml:space="preserve"> </w:t>
            </w:r>
            <w:r w:rsidR="00337AAE">
              <w:rPr>
                <w:rFonts w:asciiTheme="minorHAnsi" w:hAnsiTheme="minorHAnsi"/>
                <w:szCs w:val="22"/>
              </w:rPr>
              <w:t>Hur k</w:t>
            </w:r>
            <w:r w:rsidR="007E1B86" w:rsidRPr="000E6BD4">
              <w:rPr>
                <w:rFonts w:asciiTheme="minorHAnsi" w:hAnsiTheme="minorHAnsi"/>
                <w:szCs w:val="22"/>
              </w:rPr>
              <w:t xml:space="preserve">largör rutinen </w:t>
            </w:r>
            <w:r w:rsidR="000E3EBA">
              <w:rPr>
                <w:rFonts w:asciiTheme="minorHAnsi" w:hAnsiTheme="minorHAnsi"/>
                <w:szCs w:val="22"/>
              </w:rPr>
              <w:t xml:space="preserve">att </w:t>
            </w:r>
            <w:r w:rsidR="007E1B86" w:rsidRPr="000E6BD4">
              <w:rPr>
                <w:rFonts w:asciiTheme="minorHAnsi" w:hAnsiTheme="minorHAnsi"/>
                <w:szCs w:val="22"/>
              </w:rPr>
              <w:t>rapportering av</w:t>
            </w:r>
          </w:p>
          <w:p w14:paraId="17C082DD" w14:textId="60240F1F" w:rsidR="007E1B86" w:rsidRPr="000E6BD4" w:rsidRDefault="007E1B86" w:rsidP="00FC6856">
            <w:pPr>
              <w:pStyle w:val="Normalwebb"/>
              <w:spacing w:before="0" w:beforeAutospacing="0" w:after="0" w:afterAutospacing="0"/>
              <w:ind w:left="360"/>
              <w:rPr>
                <w:rFonts w:asciiTheme="minorHAnsi" w:hAnsiTheme="minorHAnsi"/>
                <w:szCs w:val="22"/>
              </w:rPr>
            </w:pPr>
            <w:r w:rsidRPr="000E6BD4">
              <w:rPr>
                <w:rFonts w:asciiTheme="minorHAnsi" w:hAnsiTheme="minorHAnsi"/>
                <w:szCs w:val="22"/>
              </w:rPr>
              <w:t>avvikelser, observationer, tillbud och olycksfall eller andra störningar ska gå till?</w:t>
            </w:r>
          </w:p>
          <w:p w14:paraId="17C082DE" w14:textId="77777777" w:rsidR="007E1B86" w:rsidRDefault="007E1B86" w:rsidP="007E1B86"/>
        </w:tc>
        <w:tc>
          <w:tcPr>
            <w:tcW w:w="4507" w:type="dxa"/>
          </w:tcPr>
          <w:p w14:paraId="17C082DF" w14:textId="19D0A08C" w:rsidR="007E1B86" w:rsidRDefault="007E1B86"/>
        </w:tc>
      </w:tr>
      <w:tr w:rsidR="007E1B86" w14:paraId="17C082E4" w14:textId="77777777" w:rsidTr="003F1829">
        <w:tc>
          <w:tcPr>
            <w:tcW w:w="4555" w:type="dxa"/>
          </w:tcPr>
          <w:p w14:paraId="6795DFBC" w14:textId="09FB0CC5" w:rsidR="00337AAE" w:rsidRPr="00337AAE" w:rsidRDefault="006D0796" w:rsidP="00337AAE">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2.4 Klargör rutinerna </w:t>
            </w:r>
            <w:r w:rsidR="00337AAE">
              <w:rPr>
                <w:rFonts w:asciiTheme="minorHAnsi" w:hAnsiTheme="minorHAnsi"/>
                <w:szCs w:val="22"/>
              </w:rPr>
              <w:t xml:space="preserve">för </w:t>
            </w:r>
            <w:r w:rsidRPr="000E6BD4">
              <w:rPr>
                <w:rFonts w:asciiTheme="minorHAnsi" w:hAnsiTheme="minorHAnsi"/>
                <w:szCs w:val="22"/>
              </w:rPr>
              <w:t>hur och till vem intern rapportering av avvikelser, tillbud och olyckor ska ske?</w:t>
            </w:r>
          </w:p>
          <w:p w14:paraId="17C082E2" w14:textId="7EFA27B7" w:rsidR="00337AAE" w:rsidRDefault="00337AAE"/>
        </w:tc>
        <w:tc>
          <w:tcPr>
            <w:tcW w:w="4507" w:type="dxa"/>
          </w:tcPr>
          <w:p w14:paraId="17C082E3" w14:textId="217F0643" w:rsidR="007E1B86" w:rsidRDefault="007E1B86"/>
        </w:tc>
      </w:tr>
      <w:tr w:rsidR="006D0796" w14:paraId="17C082E7" w14:textId="77777777" w:rsidTr="003F1829">
        <w:tc>
          <w:tcPr>
            <w:tcW w:w="4555" w:type="dxa"/>
          </w:tcPr>
          <w:p w14:paraId="41628ED6" w14:textId="77777777" w:rsidR="006D0796" w:rsidRDefault="006D0796"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2.5 Är det tydligt i dokumentationen vilka händelser som ska rapporteras och vem som ska göra rapporteringen till myndigheterna och vilka myndigheter som är aktuella i olika fall?</w:t>
            </w:r>
          </w:p>
          <w:p w14:paraId="17C082E5" w14:textId="04A17718" w:rsidR="007F5195" w:rsidRDefault="007F5195" w:rsidP="000E6BD4">
            <w:pPr>
              <w:pStyle w:val="Normalwebb"/>
              <w:spacing w:before="0" w:beforeAutospacing="0" w:after="0" w:afterAutospacing="0"/>
              <w:ind w:left="360" w:hanging="360"/>
              <w:rPr>
                <w:rFonts w:ascii="Calibri" w:hAnsi="Calibri"/>
                <w:sz w:val="22"/>
                <w:szCs w:val="22"/>
              </w:rPr>
            </w:pPr>
          </w:p>
        </w:tc>
        <w:tc>
          <w:tcPr>
            <w:tcW w:w="4507" w:type="dxa"/>
          </w:tcPr>
          <w:p w14:paraId="17C082E6" w14:textId="615E7A52" w:rsidR="006D0796" w:rsidRDefault="006D0796"/>
        </w:tc>
      </w:tr>
      <w:tr w:rsidR="006D0796" w14:paraId="17C082ED" w14:textId="77777777" w:rsidTr="003F1829">
        <w:tc>
          <w:tcPr>
            <w:tcW w:w="4555" w:type="dxa"/>
          </w:tcPr>
          <w:p w14:paraId="17C082EA" w14:textId="1418F174" w:rsidR="00A13145" w:rsidRPr="000E6BD4"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2.6 Finns lämpliga rapporteringsformat fastställda eller andra system för intern rapportering av avvikelser, tillbud och olyckor?</w:t>
            </w:r>
            <w:r w:rsidR="007F5195">
              <w:rPr>
                <w:rFonts w:asciiTheme="minorHAnsi" w:hAnsiTheme="minorHAnsi"/>
                <w:szCs w:val="22"/>
              </w:rPr>
              <w:br/>
            </w:r>
            <w:r w:rsidR="007F5195">
              <w:rPr>
                <w:rFonts w:asciiTheme="minorHAnsi" w:hAnsiTheme="minorHAnsi"/>
                <w:szCs w:val="22"/>
              </w:rPr>
              <w:br/>
            </w:r>
            <w:r w:rsidRPr="000E6BD4">
              <w:rPr>
                <w:rFonts w:asciiTheme="minorHAnsi" w:hAnsiTheme="minorHAnsi"/>
                <w:szCs w:val="22"/>
              </w:rPr>
              <w:t>Om ja, är eventuella blanketter eller system lättillgängliga och enkla att fylla i?</w:t>
            </w:r>
          </w:p>
          <w:p w14:paraId="17C082EB" w14:textId="77777777" w:rsidR="006D0796" w:rsidRDefault="006D0796" w:rsidP="006D0796">
            <w:pPr>
              <w:pStyle w:val="Normalwebb"/>
              <w:spacing w:before="0" w:beforeAutospacing="0" w:after="0" w:afterAutospacing="0"/>
              <w:rPr>
                <w:rFonts w:ascii="Calibri" w:hAnsi="Calibri"/>
                <w:sz w:val="22"/>
                <w:szCs w:val="22"/>
              </w:rPr>
            </w:pPr>
          </w:p>
        </w:tc>
        <w:tc>
          <w:tcPr>
            <w:tcW w:w="4507" w:type="dxa"/>
          </w:tcPr>
          <w:p w14:paraId="17C082EC" w14:textId="685F2BA8" w:rsidR="006D0796" w:rsidRDefault="006D0796"/>
        </w:tc>
      </w:tr>
      <w:tr w:rsidR="00A13145" w14:paraId="17C082F1" w14:textId="77777777" w:rsidTr="003F1829">
        <w:tc>
          <w:tcPr>
            <w:tcW w:w="4555" w:type="dxa"/>
          </w:tcPr>
          <w:p w14:paraId="17C082EF" w14:textId="785A05BA" w:rsidR="000E3EBA" w:rsidRDefault="00A13145" w:rsidP="00F148CE">
            <w:pPr>
              <w:pStyle w:val="Normalwebb"/>
              <w:spacing w:before="0" w:beforeAutospacing="0" w:after="0" w:afterAutospacing="0"/>
              <w:ind w:left="360" w:hanging="360"/>
              <w:rPr>
                <w:rFonts w:ascii="Calibri" w:hAnsi="Calibri"/>
                <w:sz w:val="22"/>
                <w:szCs w:val="22"/>
              </w:rPr>
            </w:pPr>
            <w:r w:rsidRPr="000E6BD4">
              <w:rPr>
                <w:rFonts w:asciiTheme="minorHAnsi" w:hAnsiTheme="minorHAnsi"/>
                <w:szCs w:val="22"/>
              </w:rPr>
              <w:t>2.7 Känner all personal till att det finns rutiner för tillbuds- och olycksfallsrapportering?</w:t>
            </w:r>
          </w:p>
        </w:tc>
        <w:tc>
          <w:tcPr>
            <w:tcW w:w="4507" w:type="dxa"/>
          </w:tcPr>
          <w:p w14:paraId="17C082F0" w14:textId="6BB586F8" w:rsidR="00A13145" w:rsidRDefault="00A13145"/>
        </w:tc>
      </w:tr>
      <w:tr w:rsidR="00A13145" w14:paraId="17C082F5" w14:textId="77777777" w:rsidTr="003F1829">
        <w:tc>
          <w:tcPr>
            <w:tcW w:w="4555" w:type="dxa"/>
          </w:tcPr>
          <w:p w14:paraId="17C082F2" w14:textId="5D9E917F" w:rsidR="00A13145" w:rsidRPr="000E6BD4"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lastRenderedPageBreak/>
              <w:t xml:space="preserve">2.8 </w:t>
            </w:r>
            <w:r w:rsidR="00337AAE">
              <w:rPr>
                <w:rFonts w:asciiTheme="minorHAnsi" w:hAnsiTheme="minorHAnsi"/>
                <w:szCs w:val="22"/>
              </w:rPr>
              <w:t>Hur u</w:t>
            </w:r>
            <w:r w:rsidRPr="000E6BD4">
              <w:rPr>
                <w:rFonts w:asciiTheme="minorHAnsi" w:hAnsiTheme="minorHAnsi"/>
                <w:szCs w:val="22"/>
              </w:rPr>
              <w:t>ppmuntras personalen att rapportera tillbud?</w:t>
            </w:r>
          </w:p>
          <w:p w14:paraId="17C082F3" w14:textId="77777777" w:rsidR="00A13145" w:rsidRDefault="00A13145" w:rsidP="00A13145">
            <w:pPr>
              <w:pStyle w:val="Normalwebb"/>
              <w:spacing w:before="0" w:beforeAutospacing="0" w:after="0" w:afterAutospacing="0"/>
              <w:rPr>
                <w:rFonts w:ascii="Calibri" w:hAnsi="Calibri"/>
                <w:sz w:val="22"/>
                <w:szCs w:val="22"/>
              </w:rPr>
            </w:pPr>
          </w:p>
        </w:tc>
        <w:tc>
          <w:tcPr>
            <w:tcW w:w="4507" w:type="dxa"/>
          </w:tcPr>
          <w:p w14:paraId="17C082F4" w14:textId="78D4890C" w:rsidR="00A13145" w:rsidRDefault="00A13145"/>
        </w:tc>
      </w:tr>
      <w:tr w:rsidR="00A13145" w14:paraId="17C082F9" w14:textId="77777777" w:rsidTr="003F1829">
        <w:tc>
          <w:tcPr>
            <w:tcW w:w="4555" w:type="dxa"/>
          </w:tcPr>
          <w:p w14:paraId="17C082F6" w14:textId="4B596BE1" w:rsidR="00A13145" w:rsidRPr="000E6BD4"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2.9 </w:t>
            </w:r>
            <w:r w:rsidR="00337AAE">
              <w:rPr>
                <w:rFonts w:asciiTheme="minorHAnsi" w:hAnsiTheme="minorHAnsi"/>
                <w:szCs w:val="22"/>
              </w:rPr>
              <w:t xml:space="preserve">Förklara hur </w:t>
            </w:r>
            <w:r w:rsidRPr="000E6BD4">
              <w:rPr>
                <w:rFonts w:asciiTheme="minorHAnsi" w:hAnsiTheme="minorHAnsi"/>
                <w:szCs w:val="22"/>
              </w:rPr>
              <w:t xml:space="preserve">personalen </w:t>
            </w:r>
            <w:r w:rsidR="00337AAE">
              <w:rPr>
                <w:rFonts w:asciiTheme="minorHAnsi" w:hAnsiTheme="minorHAnsi"/>
                <w:szCs w:val="22"/>
              </w:rPr>
              <w:t xml:space="preserve">får </w:t>
            </w:r>
            <w:r w:rsidRPr="000E6BD4">
              <w:rPr>
                <w:rFonts w:asciiTheme="minorHAnsi" w:hAnsiTheme="minorHAnsi"/>
                <w:szCs w:val="22"/>
              </w:rPr>
              <w:t>återk</w:t>
            </w:r>
            <w:r w:rsidR="000E3EBA">
              <w:rPr>
                <w:rFonts w:asciiTheme="minorHAnsi" w:hAnsiTheme="minorHAnsi"/>
                <w:szCs w:val="22"/>
              </w:rPr>
              <w:t>oppling på rapporterade tillbud.</w:t>
            </w:r>
          </w:p>
          <w:p w14:paraId="17C082F7" w14:textId="77777777" w:rsidR="00A13145" w:rsidRDefault="00A13145" w:rsidP="00A13145">
            <w:pPr>
              <w:pStyle w:val="Normalwebb"/>
              <w:spacing w:before="0" w:beforeAutospacing="0" w:after="0" w:afterAutospacing="0"/>
              <w:rPr>
                <w:rFonts w:ascii="Calibri" w:hAnsi="Calibri"/>
                <w:sz w:val="22"/>
                <w:szCs w:val="22"/>
              </w:rPr>
            </w:pPr>
          </w:p>
        </w:tc>
        <w:tc>
          <w:tcPr>
            <w:tcW w:w="4507" w:type="dxa"/>
          </w:tcPr>
          <w:p w14:paraId="17C082F8" w14:textId="20143B8B" w:rsidR="00A13145" w:rsidRDefault="00A13145"/>
        </w:tc>
      </w:tr>
      <w:tr w:rsidR="00A13145" w14:paraId="17C082FD" w14:textId="77777777" w:rsidTr="003F1829">
        <w:tc>
          <w:tcPr>
            <w:tcW w:w="4555" w:type="dxa"/>
          </w:tcPr>
          <w:p w14:paraId="53BE0E71" w14:textId="61EA3E65" w:rsidR="00337AAE" w:rsidRPr="000E6BD4"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2.10 Kan det förekomma, eller förekommer det administrativa eller psykologiska faktorer vid verksamheten som motverkar avvikelserapportering?</w:t>
            </w:r>
            <w:r w:rsidR="007F5195">
              <w:rPr>
                <w:rFonts w:asciiTheme="minorHAnsi" w:hAnsiTheme="minorHAnsi"/>
                <w:szCs w:val="22"/>
              </w:rPr>
              <w:br/>
            </w:r>
            <w:r w:rsidR="007F5195">
              <w:rPr>
                <w:rFonts w:asciiTheme="minorHAnsi" w:hAnsiTheme="minorHAnsi"/>
                <w:szCs w:val="22"/>
              </w:rPr>
              <w:br/>
            </w:r>
            <w:r w:rsidR="00337AAE">
              <w:rPr>
                <w:rFonts w:asciiTheme="minorHAnsi" w:hAnsiTheme="minorHAnsi"/>
                <w:szCs w:val="22"/>
              </w:rPr>
              <w:t xml:space="preserve">Om så är fallet, hur arbetar företaget för att motverka detta? </w:t>
            </w:r>
          </w:p>
          <w:p w14:paraId="17C082FB" w14:textId="77777777" w:rsidR="00A13145" w:rsidRDefault="00A13145" w:rsidP="00A13145">
            <w:pPr>
              <w:pStyle w:val="Normalwebb"/>
              <w:spacing w:before="0" w:beforeAutospacing="0" w:after="0" w:afterAutospacing="0"/>
              <w:rPr>
                <w:rFonts w:ascii="Calibri" w:hAnsi="Calibri"/>
                <w:sz w:val="22"/>
                <w:szCs w:val="22"/>
              </w:rPr>
            </w:pPr>
          </w:p>
        </w:tc>
        <w:tc>
          <w:tcPr>
            <w:tcW w:w="4507" w:type="dxa"/>
          </w:tcPr>
          <w:p w14:paraId="17C082FC" w14:textId="16C70A04" w:rsidR="00A13145" w:rsidRDefault="00A13145"/>
        </w:tc>
      </w:tr>
      <w:tr w:rsidR="00A13145" w:rsidRPr="000E6BD4" w14:paraId="17C082FF" w14:textId="77777777" w:rsidTr="003F1829">
        <w:tc>
          <w:tcPr>
            <w:tcW w:w="9062" w:type="dxa"/>
            <w:gridSpan w:val="2"/>
          </w:tcPr>
          <w:p w14:paraId="17C082FE" w14:textId="2DBFF488" w:rsidR="00A13145" w:rsidRPr="000E3EBA" w:rsidRDefault="00A13145" w:rsidP="000E3EBA">
            <w:pPr>
              <w:rPr>
                <w:rFonts w:ascii="Cambria" w:hAnsi="Cambria"/>
                <w:b/>
                <w:sz w:val="24"/>
              </w:rPr>
            </w:pPr>
            <w:r w:rsidRPr="000E3EBA">
              <w:rPr>
                <w:rFonts w:ascii="Cambria" w:hAnsi="Cambria"/>
                <w:b/>
                <w:sz w:val="24"/>
              </w:rPr>
              <w:t>3. Utredning och åtgärder</w:t>
            </w:r>
          </w:p>
        </w:tc>
      </w:tr>
      <w:tr w:rsidR="00A13145" w14:paraId="17C08303" w14:textId="77777777" w:rsidTr="003F1829">
        <w:tc>
          <w:tcPr>
            <w:tcW w:w="4555" w:type="dxa"/>
          </w:tcPr>
          <w:p w14:paraId="17C08300" w14:textId="77777777" w:rsidR="00A13145" w:rsidRPr="000E6BD4"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3.1 Finns det dokumenterat vem som beslutar om att en utredning ska påbörjas efter tillbud eller olycka?</w:t>
            </w:r>
          </w:p>
          <w:p w14:paraId="17C08301" w14:textId="77777777" w:rsidR="00A13145" w:rsidRDefault="00A13145" w:rsidP="00A13145">
            <w:pPr>
              <w:pStyle w:val="Normalwebb"/>
              <w:spacing w:before="0" w:beforeAutospacing="0" w:after="0" w:afterAutospacing="0"/>
              <w:rPr>
                <w:rFonts w:ascii="Calibri" w:hAnsi="Calibri"/>
                <w:sz w:val="22"/>
                <w:szCs w:val="22"/>
              </w:rPr>
            </w:pPr>
          </w:p>
        </w:tc>
        <w:tc>
          <w:tcPr>
            <w:tcW w:w="4507" w:type="dxa"/>
          </w:tcPr>
          <w:p w14:paraId="17C08302" w14:textId="36852923" w:rsidR="00A13145" w:rsidRDefault="00A13145"/>
        </w:tc>
      </w:tr>
      <w:tr w:rsidR="00A13145" w14:paraId="17C08307" w14:textId="77777777" w:rsidTr="003F1829">
        <w:tc>
          <w:tcPr>
            <w:tcW w:w="4555" w:type="dxa"/>
          </w:tcPr>
          <w:p w14:paraId="1866F6BB" w14:textId="34C025E3" w:rsidR="008774EC" w:rsidRPr="000E6BD4"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3.2 Använder ni generellt någon eller några särskilda metoder eller tekniker vid olycksutredningar?</w:t>
            </w:r>
            <w:r w:rsidR="007F5195">
              <w:rPr>
                <w:rFonts w:asciiTheme="minorHAnsi" w:hAnsiTheme="minorHAnsi"/>
                <w:szCs w:val="22"/>
              </w:rPr>
              <w:br/>
            </w:r>
            <w:r w:rsidR="007F5195">
              <w:rPr>
                <w:rFonts w:asciiTheme="minorHAnsi" w:hAnsiTheme="minorHAnsi"/>
                <w:szCs w:val="22"/>
              </w:rPr>
              <w:br/>
            </w:r>
            <w:r w:rsidR="008774EC">
              <w:rPr>
                <w:rFonts w:asciiTheme="minorHAnsi" w:hAnsiTheme="minorHAnsi"/>
                <w:szCs w:val="22"/>
              </w:rPr>
              <w:t>Hur går ni tillväga?</w:t>
            </w:r>
          </w:p>
          <w:p w14:paraId="17C08305" w14:textId="77777777" w:rsidR="00A13145" w:rsidRDefault="00A13145" w:rsidP="00A13145">
            <w:pPr>
              <w:pStyle w:val="Normalwebb"/>
              <w:spacing w:before="0" w:beforeAutospacing="0" w:after="0" w:afterAutospacing="0"/>
              <w:rPr>
                <w:rFonts w:ascii="Calibri" w:hAnsi="Calibri"/>
                <w:sz w:val="22"/>
                <w:szCs w:val="22"/>
              </w:rPr>
            </w:pPr>
          </w:p>
        </w:tc>
        <w:tc>
          <w:tcPr>
            <w:tcW w:w="4507" w:type="dxa"/>
          </w:tcPr>
          <w:p w14:paraId="17C08306" w14:textId="54BB0665" w:rsidR="00A13145" w:rsidRDefault="00A13145"/>
        </w:tc>
      </w:tr>
      <w:tr w:rsidR="00A13145" w14:paraId="17C0830B" w14:textId="77777777" w:rsidTr="003F1829">
        <w:tc>
          <w:tcPr>
            <w:tcW w:w="4555" w:type="dxa"/>
          </w:tcPr>
          <w:p w14:paraId="74A23A45" w14:textId="47CC5338" w:rsidR="008774EC" w:rsidRPr="000E6BD4"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3.3 Är det dokumenterat vilka kompetenser som ingår i gruppen som utreder orsaken till ett allvarligt tillbud eller en olycka?</w:t>
            </w:r>
            <w:r w:rsidR="007F5195">
              <w:rPr>
                <w:rFonts w:asciiTheme="minorHAnsi" w:hAnsiTheme="minorHAnsi"/>
                <w:szCs w:val="22"/>
              </w:rPr>
              <w:br/>
            </w:r>
            <w:r w:rsidR="007F5195">
              <w:rPr>
                <w:rFonts w:asciiTheme="minorHAnsi" w:hAnsiTheme="minorHAnsi"/>
                <w:szCs w:val="22"/>
              </w:rPr>
              <w:br/>
            </w:r>
            <w:r w:rsidR="008774EC">
              <w:rPr>
                <w:rFonts w:asciiTheme="minorHAnsi" w:hAnsiTheme="minorHAnsi"/>
                <w:szCs w:val="22"/>
              </w:rPr>
              <w:t>Beskriv vilka kompeten</w:t>
            </w:r>
            <w:r w:rsidR="007F5195">
              <w:rPr>
                <w:rFonts w:asciiTheme="minorHAnsi" w:hAnsiTheme="minorHAnsi"/>
                <w:szCs w:val="22"/>
              </w:rPr>
              <w:t>ser som ska vara representerade.</w:t>
            </w:r>
          </w:p>
          <w:p w14:paraId="17C08309" w14:textId="77777777" w:rsidR="00A13145" w:rsidRDefault="00A13145" w:rsidP="00A13145">
            <w:pPr>
              <w:pStyle w:val="Normalwebb"/>
              <w:spacing w:before="0" w:beforeAutospacing="0" w:after="0" w:afterAutospacing="0"/>
              <w:rPr>
                <w:rFonts w:ascii="Calibri" w:hAnsi="Calibri"/>
                <w:sz w:val="22"/>
                <w:szCs w:val="22"/>
              </w:rPr>
            </w:pPr>
          </w:p>
        </w:tc>
        <w:tc>
          <w:tcPr>
            <w:tcW w:w="4507" w:type="dxa"/>
          </w:tcPr>
          <w:p w14:paraId="17C0830A" w14:textId="326C18E3" w:rsidR="00A13145" w:rsidRDefault="00A13145"/>
        </w:tc>
      </w:tr>
      <w:tr w:rsidR="00A13145" w14:paraId="17C0830E" w14:textId="77777777" w:rsidTr="003F1829">
        <w:tc>
          <w:tcPr>
            <w:tcW w:w="4555" w:type="dxa"/>
          </w:tcPr>
          <w:p w14:paraId="07FFED0B" w14:textId="77777777" w:rsidR="00A13145"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3.4 Är det tydligt i organisationen vem som beslutar om och ansvarar för att föreslagna åtgärder vidtas efter ett allvarligt tillbud</w:t>
            </w:r>
            <w:r w:rsidR="003F1829" w:rsidRPr="000E6BD4">
              <w:rPr>
                <w:rFonts w:asciiTheme="minorHAnsi" w:hAnsiTheme="minorHAnsi"/>
                <w:szCs w:val="22"/>
              </w:rPr>
              <w:t xml:space="preserve"> eller olycka</w:t>
            </w:r>
            <w:r w:rsidRPr="000E6BD4">
              <w:rPr>
                <w:rFonts w:asciiTheme="minorHAnsi" w:hAnsiTheme="minorHAnsi"/>
                <w:szCs w:val="22"/>
              </w:rPr>
              <w:t>?</w:t>
            </w:r>
          </w:p>
          <w:p w14:paraId="17C0830C" w14:textId="2AE756F6" w:rsidR="008774EC" w:rsidRDefault="008774EC" w:rsidP="000E6BD4">
            <w:pPr>
              <w:pStyle w:val="Normalwebb"/>
              <w:spacing w:before="0" w:beforeAutospacing="0" w:after="0" w:afterAutospacing="0"/>
              <w:ind w:left="360" w:hanging="360"/>
              <w:rPr>
                <w:rFonts w:ascii="Calibri" w:hAnsi="Calibri"/>
                <w:sz w:val="22"/>
                <w:szCs w:val="22"/>
              </w:rPr>
            </w:pPr>
          </w:p>
        </w:tc>
        <w:tc>
          <w:tcPr>
            <w:tcW w:w="4507" w:type="dxa"/>
          </w:tcPr>
          <w:p w14:paraId="17C0830D" w14:textId="3A319C76" w:rsidR="00A13145" w:rsidRDefault="00A13145"/>
        </w:tc>
      </w:tr>
      <w:tr w:rsidR="00A13145" w14:paraId="17C08312" w14:textId="77777777" w:rsidTr="003F1829">
        <w:tc>
          <w:tcPr>
            <w:tcW w:w="4555" w:type="dxa"/>
          </w:tcPr>
          <w:p w14:paraId="17C0830F" w14:textId="7ACA6693" w:rsidR="00A13145" w:rsidRPr="000E6BD4" w:rsidRDefault="00F85AA4" w:rsidP="000E6BD4">
            <w:pPr>
              <w:pStyle w:val="Normalwebb"/>
              <w:spacing w:before="0" w:beforeAutospacing="0" w:after="0" w:afterAutospacing="0"/>
              <w:ind w:left="360" w:hanging="360"/>
              <w:rPr>
                <w:rFonts w:asciiTheme="minorHAnsi" w:hAnsiTheme="minorHAnsi"/>
                <w:szCs w:val="22"/>
              </w:rPr>
            </w:pPr>
            <w:r>
              <w:rPr>
                <w:rFonts w:asciiTheme="minorHAnsi" w:hAnsiTheme="minorHAnsi"/>
                <w:szCs w:val="22"/>
              </w:rPr>
              <w:t>3.5 Finns det skriftligt</w:t>
            </w:r>
            <w:r w:rsidR="00A13145" w:rsidRPr="000E6BD4">
              <w:rPr>
                <w:rFonts w:asciiTheme="minorHAnsi" w:hAnsiTheme="minorHAnsi"/>
                <w:szCs w:val="22"/>
              </w:rPr>
              <w:t xml:space="preserve"> dokumenterade rutiner i </w:t>
            </w:r>
            <w:r>
              <w:rPr>
                <w:rFonts w:asciiTheme="minorHAnsi" w:hAnsiTheme="minorHAnsi"/>
                <w:szCs w:val="22"/>
              </w:rPr>
              <w:t>säkerhetsledningssystemet</w:t>
            </w:r>
            <w:r w:rsidR="00A13145" w:rsidRPr="000E6BD4">
              <w:rPr>
                <w:rFonts w:asciiTheme="minorHAnsi" w:hAnsiTheme="minorHAnsi"/>
                <w:szCs w:val="22"/>
              </w:rPr>
              <w:t xml:space="preserve"> för intern undersökning/utredning av olyckor och tillbud?</w:t>
            </w:r>
          </w:p>
          <w:p w14:paraId="17C08310" w14:textId="77777777" w:rsidR="00A13145" w:rsidRDefault="00A13145" w:rsidP="00A13145">
            <w:pPr>
              <w:pStyle w:val="Normalwebb"/>
              <w:spacing w:before="0" w:beforeAutospacing="0" w:after="0" w:afterAutospacing="0"/>
              <w:rPr>
                <w:rFonts w:ascii="Calibri" w:hAnsi="Calibri"/>
                <w:sz w:val="22"/>
                <w:szCs w:val="22"/>
              </w:rPr>
            </w:pPr>
          </w:p>
        </w:tc>
        <w:tc>
          <w:tcPr>
            <w:tcW w:w="4507" w:type="dxa"/>
          </w:tcPr>
          <w:p w14:paraId="17C08311" w14:textId="3066EE42" w:rsidR="00A13145" w:rsidRDefault="00A13145"/>
        </w:tc>
      </w:tr>
      <w:tr w:rsidR="00A13145" w14:paraId="17C08315" w14:textId="77777777" w:rsidTr="003F1829">
        <w:tc>
          <w:tcPr>
            <w:tcW w:w="4555" w:type="dxa"/>
          </w:tcPr>
          <w:p w14:paraId="1D641E68" w14:textId="77777777" w:rsidR="00A13145" w:rsidRDefault="00A13145"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3.6 Är det fastslaget på vilka grunder som en utredning ska initieras?</w:t>
            </w:r>
          </w:p>
          <w:p w14:paraId="17C08313" w14:textId="00357207" w:rsidR="008774EC" w:rsidRDefault="008774EC" w:rsidP="000E6BD4">
            <w:pPr>
              <w:pStyle w:val="Normalwebb"/>
              <w:spacing w:before="0" w:beforeAutospacing="0" w:after="0" w:afterAutospacing="0"/>
              <w:ind w:left="360" w:hanging="360"/>
              <w:rPr>
                <w:rFonts w:ascii="Calibri" w:hAnsi="Calibri"/>
                <w:sz w:val="22"/>
                <w:szCs w:val="22"/>
              </w:rPr>
            </w:pPr>
          </w:p>
        </w:tc>
        <w:tc>
          <w:tcPr>
            <w:tcW w:w="4507" w:type="dxa"/>
          </w:tcPr>
          <w:p w14:paraId="17C08314" w14:textId="60CA8434" w:rsidR="00A13145" w:rsidRDefault="00A13145"/>
        </w:tc>
      </w:tr>
      <w:tr w:rsidR="00A13145" w14:paraId="17C08318" w14:textId="77777777" w:rsidTr="003F1829">
        <w:tc>
          <w:tcPr>
            <w:tcW w:w="4555" w:type="dxa"/>
          </w:tcPr>
          <w:p w14:paraId="17C08316" w14:textId="57892349" w:rsidR="008774EC" w:rsidRDefault="00A13145" w:rsidP="000E3EBA">
            <w:pPr>
              <w:pStyle w:val="Normalwebb"/>
              <w:spacing w:before="0" w:beforeAutospacing="0" w:after="0" w:afterAutospacing="0"/>
              <w:ind w:left="360" w:hanging="360"/>
              <w:rPr>
                <w:rFonts w:ascii="Calibri" w:hAnsi="Calibri"/>
                <w:sz w:val="22"/>
                <w:szCs w:val="22"/>
              </w:rPr>
            </w:pPr>
            <w:r w:rsidRPr="000E6BD4">
              <w:rPr>
                <w:rFonts w:asciiTheme="minorHAnsi" w:hAnsiTheme="minorHAnsi"/>
                <w:szCs w:val="22"/>
              </w:rPr>
              <w:t xml:space="preserve">3.7 </w:t>
            </w:r>
            <w:r w:rsidR="007F5195">
              <w:rPr>
                <w:rFonts w:asciiTheme="minorHAnsi" w:hAnsiTheme="minorHAnsi"/>
                <w:szCs w:val="22"/>
              </w:rPr>
              <w:t>H</w:t>
            </w:r>
            <w:r w:rsidR="008774EC">
              <w:rPr>
                <w:rFonts w:asciiTheme="minorHAnsi" w:hAnsiTheme="minorHAnsi"/>
                <w:szCs w:val="22"/>
              </w:rPr>
              <w:t>ur f</w:t>
            </w:r>
            <w:r w:rsidRPr="000E6BD4">
              <w:rPr>
                <w:rFonts w:asciiTheme="minorHAnsi" w:hAnsiTheme="minorHAnsi"/>
                <w:szCs w:val="22"/>
              </w:rPr>
              <w:t>ör ni statistik över inträffade olyckor, tillbud och avvikelser?</w:t>
            </w:r>
          </w:p>
        </w:tc>
        <w:tc>
          <w:tcPr>
            <w:tcW w:w="4507" w:type="dxa"/>
          </w:tcPr>
          <w:p w14:paraId="17C08317" w14:textId="01F17E8A" w:rsidR="00A13145" w:rsidRDefault="00A13145"/>
        </w:tc>
      </w:tr>
      <w:tr w:rsidR="007E4CFC" w:rsidRPr="000E6BD4" w14:paraId="17C0831A" w14:textId="77777777" w:rsidTr="003F1829">
        <w:tc>
          <w:tcPr>
            <w:tcW w:w="9062" w:type="dxa"/>
            <w:gridSpan w:val="2"/>
          </w:tcPr>
          <w:p w14:paraId="17C08319" w14:textId="7E5028D6" w:rsidR="007E4CFC" w:rsidRPr="000E3EBA" w:rsidRDefault="007E4CFC" w:rsidP="000E3EBA">
            <w:pPr>
              <w:rPr>
                <w:rFonts w:ascii="Cambria" w:hAnsi="Cambria"/>
                <w:b/>
                <w:sz w:val="24"/>
              </w:rPr>
            </w:pPr>
            <w:r w:rsidRPr="000E3EBA">
              <w:rPr>
                <w:rFonts w:ascii="Cambria" w:hAnsi="Cambria"/>
                <w:b/>
                <w:sz w:val="24"/>
              </w:rPr>
              <w:lastRenderedPageBreak/>
              <w:t xml:space="preserve">4. Riskbedömning </w:t>
            </w:r>
          </w:p>
        </w:tc>
      </w:tr>
      <w:tr w:rsidR="007E4CFC" w14:paraId="17C0831D" w14:textId="77777777" w:rsidTr="003F1829">
        <w:tc>
          <w:tcPr>
            <w:tcW w:w="4555" w:type="dxa"/>
          </w:tcPr>
          <w:p w14:paraId="0E28BB1F" w14:textId="77777777" w:rsidR="007E4CFC"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4.1 Finns det tydliga kriterier för att bedöma om en förnyad riskbedömning ska göras av ett visst moment eller process efter ett allvarligt tillbud eller arbetsplatsolycka?</w:t>
            </w:r>
          </w:p>
          <w:p w14:paraId="17C0831B" w14:textId="059DB4AB" w:rsidR="008774EC" w:rsidRDefault="008774EC" w:rsidP="000E6BD4">
            <w:pPr>
              <w:pStyle w:val="Normalwebb"/>
              <w:spacing w:before="0" w:beforeAutospacing="0" w:after="0" w:afterAutospacing="0"/>
              <w:ind w:left="360" w:hanging="360"/>
              <w:rPr>
                <w:rFonts w:ascii="Calibri" w:hAnsi="Calibri"/>
                <w:sz w:val="22"/>
                <w:szCs w:val="22"/>
              </w:rPr>
            </w:pPr>
          </w:p>
        </w:tc>
        <w:tc>
          <w:tcPr>
            <w:tcW w:w="4507" w:type="dxa"/>
          </w:tcPr>
          <w:p w14:paraId="17C0831C" w14:textId="3C32AA05" w:rsidR="007E4CFC" w:rsidRDefault="007E4CFC"/>
        </w:tc>
      </w:tr>
      <w:tr w:rsidR="007E4CFC" w14:paraId="17C08320" w14:textId="77777777" w:rsidTr="003F1829">
        <w:tc>
          <w:tcPr>
            <w:tcW w:w="4555" w:type="dxa"/>
          </w:tcPr>
          <w:p w14:paraId="0A458D73" w14:textId="77777777" w:rsidR="007E4CFC"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4.2 Vilka metoder för riskanalyser används efter ett allvarligt tillbud eller olycka?</w:t>
            </w:r>
          </w:p>
          <w:p w14:paraId="17C0831E" w14:textId="4DA69240" w:rsidR="00866097" w:rsidRDefault="00866097" w:rsidP="000E6BD4">
            <w:pPr>
              <w:pStyle w:val="Normalwebb"/>
              <w:spacing w:before="0" w:beforeAutospacing="0" w:after="0" w:afterAutospacing="0"/>
              <w:ind w:left="360" w:hanging="360"/>
              <w:rPr>
                <w:rFonts w:ascii="Calibri" w:hAnsi="Calibri"/>
                <w:sz w:val="22"/>
                <w:szCs w:val="22"/>
              </w:rPr>
            </w:pPr>
          </w:p>
        </w:tc>
        <w:tc>
          <w:tcPr>
            <w:tcW w:w="4507" w:type="dxa"/>
          </w:tcPr>
          <w:p w14:paraId="17C0831F" w14:textId="75BFA612" w:rsidR="007E4CFC" w:rsidRDefault="007E4CFC"/>
        </w:tc>
      </w:tr>
      <w:tr w:rsidR="007E4CFC" w14:paraId="17C08326" w14:textId="77777777" w:rsidTr="003F1829">
        <w:tc>
          <w:tcPr>
            <w:tcW w:w="4555" w:type="dxa"/>
          </w:tcPr>
          <w:p w14:paraId="17C08321" w14:textId="77777777" w:rsidR="007E4CFC" w:rsidRPr="000E6BD4"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4.3 När en riskbedömning är avslutad innebär det att någon måste ta ställning till resultatet av riskbedömningen för att undvika att en liknande händelse inträffar igen? </w:t>
            </w:r>
          </w:p>
          <w:p w14:paraId="17C08322" w14:textId="77777777" w:rsidR="007E4CFC" w:rsidRPr="000E6BD4"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w:t>
            </w:r>
          </w:p>
          <w:p w14:paraId="17C08323" w14:textId="65E22AE1" w:rsidR="007E4CFC" w:rsidRPr="000E6BD4" w:rsidRDefault="006A4D71" w:rsidP="000E6BD4">
            <w:pPr>
              <w:pStyle w:val="Normalwebb"/>
              <w:spacing w:before="0" w:beforeAutospacing="0" w:after="0" w:afterAutospacing="0"/>
              <w:ind w:left="360" w:hanging="360"/>
              <w:rPr>
                <w:rFonts w:asciiTheme="minorHAnsi" w:hAnsiTheme="minorHAnsi"/>
                <w:szCs w:val="22"/>
              </w:rPr>
            </w:pPr>
            <w:r>
              <w:rPr>
                <w:rFonts w:asciiTheme="minorHAnsi" w:hAnsiTheme="minorHAnsi"/>
                <w:szCs w:val="22"/>
              </w:rPr>
              <w:t xml:space="preserve">      </w:t>
            </w:r>
            <w:r w:rsidR="00866097">
              <w:rPr>
                <w:rFonts w:asciiTheme="minorHAnsi" w:hAnsiTheme="minorHAnsi"/>
                <w:szCs w:val="22"/>
              </w:rPr>
              <w:t>V</w:t>
            </w:r>
            <w:r w:rsidR="007E4CFC" w:rsidRPr="000E6BD4">
              <w:rPr>
                <w:rFonts w:asciiTheme="minorHAnsi" w:hAnsiTheme="minorHAnsi"/>
                <w:szCs w:val="22"/>
              </w:rPr>
              <w:t>em/vilken befattning tar ställning till resultatet?</w:t>
            </w:r>
          </w:p>
          <w:p w14:paraId="17C08324" w14:textId="77777777" w:rsidR="007E4CFC" w:rsidRDefault="007E4CFC" w:rsidP="00A13145">
            <w:pPr>
              <w:pStyle w:val="Normalwebb"/>
              <w:spacing w:before="0" w:beforeAutospacing="0" w:after="0" w:afterAutospacing="0"/>
              <w:rPr>
                <w:rFonts w:ascii="Calibri" w:hAnsi="Calibri"/>
                <w:sz w:val="22"/>
                <w:szCs w:val="22"/>
              </w:rPr>
            </w:pPr>
          </w:p>
        </w:tc>
        <w:tc>
          <w:tcPr>
            <w:tcW w:w="4507" w:type="dxa"/>
          </w:tcPr>
          <w:p w14:paraId="17C08325" w14:textId="0D50A1CB" w:rsidR="007E4CFC" w:rsidRDefault="007E4CFC"/>
        </w:tc>
      </w:tr>
      <w:tr w:rsidR="007E4CFC" w14:paraId="17C08329" w14:textId="77777777" w:rsidTr="003F1829">
        <w:tc>
          <w:tcPr>
            <w:tcW w:w="4555" w:type="dxa"/>
          </w:tcPr>
          <w:p w14:paraId="326DBA56" w14:textId="2D9E1959" w:rsidR="007E4CFC"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4.4 Att dra slutsatser av inträffade händelser innebär att ta ställning till vilka risker som kan accepteras. </w:t>
            </w:r>
            <w:r w:rsidR="00866097">
              <w:rPr>
                <w:rFonts w:asciiTheme="minorHAnsi" w:hAnsiTheme="minorHAnsi"/>
                <w:szCs w:val="22"/>
              </w:rPr>
              <w:t xml:space="preserve">Vilka </w:t>
            </w:r>
            <w:r w:rsidRPr="000E6BD4">
              <w:rPr>
                <w:rFonts w:asciiTheme="minorHAnsi" w:hAnsiTheme="minorHAnsi"/>
                <w:szCs w:val="22"/>
              </w:rPr>
              <w:t xml:space="preserve">acceptansnivåer </w:t>
            </w:r>
            <w:r w:rsidR="00866097">
              <w:rPr>
                <w:rFonts w:asciiTheme="minorHAnsi" w:hAnsiTheme="minorHAnsi"/>
                <w:szCs w:val="22"/>
              </w:rPr>
              <w:t>används för jämförelse</w:t>
            </w:r>
            <w:r w:rsidRPr="000E6BD4">
              <w:rPr>
                <w:rFonts w:asciiTheme="minorHAnsi" w:hAnsiTheme="minorHAnsi"/>
                <w:szCs w:val="22"/>
              </w:rPr>
              <w:t xml:space="preserve"> vid analys av inträffade händelser?</w:t>
            </w:r>
          </w:p>
          <w:p w14:paraId="17C08327" w14:textId="3093D561" w:rsidR="00866097" w:rsidRPr="000E6BD4" w:rsidRDefault="00866097" w:rsidP="000E6BD4">
            <w:pPr>
              <w:pStyle w:val="Normalwebb"/>
              <w:spacing w:before="0" w:beforeAutospacing="0" w:after="0" w:afterAutospacing="0"/>
              <w:ind w:left="360" w:hanging="360"/>
              <w:rPr>
                <w:rFonts w:asciiTheme="minorHAnsi" w:hAnsiTheme="minorHAnsi"/>
                <w:szCs w:val="22"/>
              </w:rPr>
            </w:pPr>
          </w:p>
        </w:tc>
        <w:tc>
          <w:tcPr>
            <w:tcW w:w="4507" w:type="dxa"/>
          </w:tcPr>
          <w:p w14:paraId="17C08328" w14:textId="7C31551B" w:rsidR="007E4CFC" w:rsidRDefault="007E4CFC"/>
        </w:tc>
      </w:tr>
      <w:tr w:rsidR="007E4CFC" w14:paraId="17C0832C" w14:textId="77777777" w:rsidTr="003F1829">
        <w:tc>
          <w:tcPr>
            <w:tcW w:w="4555" w:type="dxa"/>
          </w:tcPr>
          <w:p w14:paraId="037666E4" w14:textId="3F136270" w:rsidR="007E4CFC"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4.5 </w:t>
            </w:r>
            <w:r w:rsidR="00866097">
              <w:rPr>
                <w:rFonts w:asciiTheme="minorHAnsi" w:hAnsiTheme="minorHAnsi"/>
                <w:szCs w:val="22"/>
              </w:rPr>
              <w:t xml:space="preserve">Vilka </w:t>
            </w:r>
            <w:r w:rsidRPr="000E6BD4">
              <w:rPr>
                <w:rFonts w:asciiTheme="minorHAnsi" w:hAnsiTheme="minorHAnsi"/>
                <w:szCs w:val="22"/>
              </w:rPr>
              <w:t xml:space="preserve">uppgifter </w:t>
            </w:r>
            <w:r w:rsidR="00866097">
              <w:rPr>
                <w:rFonts w:asciiTheme="minorHAnsi" w:hAnsiTheme="minorHAnsi"/>
                <w:szCs w:val="22"/>
              </w:rPr>
              <w:t xml:space="preserve">används </w:t>
            </w:r>
            <w:r w:rsidRPr="000E6BD4">
              <w:rPr>
                <w:rFonts w:asciiTheme="minorHAnsi" w:hAnsiTheme="minorHAnsi"/>
                <w:szCs w:val="22"/>
              </w:rPr>
              <w:t>om tillbud och olyckor som underlag vid riskbedömningar?</w:t>
            </w:r>
          </w:p>
          <w:p w14:paraId="17C0832A" w14:textId="253F2B8C" w:rsidR="00866097" w:rsidRPr="000E6BD4" w:rsidRDefault="00866097" w:rsidP="000E6BD4">
            <w:pPr>
              <w:pStyle w:val="Normalwebb"/>
              <w:spacing w:before="0" w:beforeAutospacing="0" w:after="0" w:afterAutospacing="0"/>
              <w:ind w:left="360" w:hanging="360"/>
              <w:rPr>
                <w:rFonts w:asciiTheme="minorHAnsi" w:hAnsiTheme="minorHAnsi"/>
                <w:szCs w:val="22"/>
              </w:rPr>
            </w:pPr>
          </w:p>
        </w:tc>
        <w:tc>
          <w:tcPr>
            <w:tcW w:w="4507" w:type="dxa"/>
          </w:tcPr>
          <w:p w14:paraId="17C0832B" w14:textId="51697F13" w:rsidR="007E4CFC" w:rsidRDefault="007E4CFC"/>
        </w:tc>
      </w:tr>
      <w:tr w:rsidR="007E4CFC" w14:paraId="17C0832F" w14:textId="77777777" w:rsidTr="003F1829">
        <w:tc>
          <w:tcPr>
            <w:tcW w:w="4555" w:type="dxa"/>
          </w:tcPr>
          <w:p w14:paraId="4B63BCAB" w14:textId="77777777" w:rsidR="007E4CFC" w:rsidRDefault="00F6101F"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4.6 Hur </w:t>
            </w:r>
            <w:r w:rsidR="007E4CFC" w:rsidRPr="000E6BD4">
              <w:rPr>
                <w:rFonts w:asciiTheme="minorHAnsi" w:hAnsiTheme="minorHAnsi"/>
                <w:szCs w:val="22"/>
              </w:rPr>
              <w:t>säkerställ</w:t>
            </w:r>
            <w:r w:rsidRPr="000E6BD4">
              <w:rPr>
                <w:rFonts w:asciiTheme="minorHAnsi" w:hAnsiTheme="minorHAnsi"/>
                <w:szCs w:val="22"/>
              </w:rPr>
              <w:t>s</w:t>
            </w:r>
            <w:r w:rsidR="007E4CFC" w:rsidRPr="000E6BD4">
              <w:rPr>
                <w:rFonts w:asciiTheme="minorHAnsi" w:hAnsiTheme="minorHAnsi"/>
                <w:szCs w:val="22"/>
              </w:rPr>
              <w:t xml:space="preserve"> att alla berörda får information om de förändrade arbetsmetoder som riskbedömningen mynnade ut i?</w:t>
            </w:r>
          </w:p>
          <w:p w14:paraId="17C0832D" w14:textId="65B427B2" w:rsidR="00866097" w:rsidRPr="000E6BD4" w:rsidRDefault="00866097" w:rsidP="000E6BD4">
            <w:pPr>
              <w:pStyle w:val="Normalwebb"/>
              <w:spacing w:before="0" w:beforeAutospacing="0" w:after="0" w:afterAutospacing="0"/>
              <w:ind w:left="360" w:hanging="360"/>
              <w:rPr>
                <w:rFonts w:asciiTheme="minorHAnsi" w:hAnsiTheme="minorHAnsi"/>
                <w:szCs w:val="22"/>
              </w:rPr>
            </w:pPr>
          </w:p>
        </w:tc>
        <w:tc>
          <w:tcPr>
            <w:tcW w:w="4507" w:type="dxa"/>
          </w:tcPr>
          <w:p w14:paraId="17C0832E" w14:textId="55B5369D" w:rsidR="007E4CFC" w:rsidRDefault="007E4CFC" w:rsidP="00367CA7"/>
        </w:tc>
      </w:tr>
      <w:tr w:rsidR="007E4CFC" w14:paraId="17C08332" w14:textId="77777777" w:rsidTr="003F1829">
        <w:tc>
          <w:tcPr>
            <w:tcW w:w="4555" w:type="dxa"/>
          </w:tcPr>
          <w:p w14:paraId="642AA8D9" w14:textId="539C7CED" w:rsidR="007F5195"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4.7 </w:t>
            </w:r>
            <w:r w:rsidR="00866097">
              <w:rPr>
                <w:rFonts w:asciiTheme="minorHAnsi" w:hAnsiTheme="minorHAnsi"/>
                <w:szCs w:val="22"/>
              </w:rPr>
              <w:t>Vilka</w:t>
            </w:r>
            <w:r w:rsidR="00F6101F" w:rsidRPr="000E6BD4">
              <w:rPr>
                <w:rFonts w:asciiTheme="minorHAnsi" w:hAnsiTheme="minorHAnsi"/>
                <w:szCs w:val="22"/>
              </w:rPr>
              <w:t xml:space="preserve"> </w:t>
            </w:r>
            <w:r w:rsidRPr="000E6BD4">
              <w:rPr>
                <w:rFonts w:asciiTheme="minorHAnsi" w:hAnsiTheme="minorHAnsi"/>
                <w:szCs w:val="22"/>
              </w:rPr>
              <w:t xml:space="preserve">rutiner och </w:t>
            </w:r>
            <w:r w:rsidR="00866097">
              <w:rPr>
                <w:rFonts w:asciiTheme="minorHAnsi" w:hAnsiTheme="minorHAnsi"/>
                <w:szCs w:val="22"/>
              </w:rPr>
              <w:t xml:space="preserve">vilken </w:t>
            </w:r>
            <w:r w:rsidRPr="000E6BD4">
              <w:rPr>
                <w:rFonts w:asciiTheme="minorHAnsi" w:hAnsiTheme="minorHAnsi"/>
                <w:szCs w:val="22"/>
              </w:rPr>
              <w:t xml:space="preserve">egen kompetens </w:t>
            </w:r>
            <w:r w:rsidR="00866097">
              <w:rPr>
                <w:rFonts w:asciiTheme="minorHAnsi" w:hAnsiTheme="minorHAnsi"/>
                <w:szCs w:val="22"/>
              </w:rPr>
              <w:t xml:space="preserve">finns </w:t>
            </w:r>
            <w:r w:rsidRPr="000E6BD4">
              <w:rPr>
                <w:rFonts w:asciiTheme="minorHAnsi" w:hAnsiTheme="minorHAnsi"/>
                <w:szCs w:val="22"/>
              </w:rPr>
              <w:t>för att göra ”mer avancerade riskanalyser” och finns det dokumenterat vilka kompetenser som ska ingå i den arbetsgrupp som gör riskbedömningar?</w:t>
            </w:r>
          </w:p>
          <w:p w14:paraId="17C08330" w14:textId="4C49C044" w:rsidR="00866097" w:rsidRPr="000E6BD4" w:rsidRDefault="00866097" w:rsidP="000E6BD4">
            <w:pPr>
              <w:pStyle w:val="Normalwebb"/>
              <w:spacing w:before="0" w:beforeAutospacing="0" w:after="0" w:afterAutospacing="0"/>
              <w:ind w:left="360" w:hanging="360"/>
              <w:rPr>
                <w:rFonts w:asciiTheme="minorHAnsi" w:hAnsiTheme="minorHAnsi"/>
                <w:szCs w:val="22"/>
              </w:rPr>
            </w:pPr>
          </w:p>
        </w:tc>
        <w:tc>
          <w:tcPr>
            <w:tcW w:w="4507" w:type="dxa"/>
          </w:tcPr>
          <w:p w14:paraId="17C08331" w14:textId="3E8AE95D" w:rsidR="007E4CFC" w:rsidRDefault="007E4CFC"/>
        </w:tc>
      </w:tr>
      <w:tr w:rsidR="007E4CFC" w14:paraId="17C08335" w14:textId="77777777" w:rsidTr="003F1829">
        <w:tc>
          <w:tcPr>
            <w:tcW w:w="4555" w:type="dxa"/>
          </w:tcPr>
          <w:p w14:paraId="17C08333" w14:textId="2EEA5EE3" w:rsidR="0094772C" w:rsidRPr="000E6BD4" w:rsidRDefault="007E4CFC" w:rsidP="000E3EBA">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4.8 Har </w:t>
            </w:r>
            <w:r w:rsidR="00F6101F" w:rsidRPr="000E6BD4">
              <w:rPr>
                <w:rFonts w:asciiTheme="minorHAnsi" w:hAnsiTheme="minorHAnsi"/>
                <w:szCs w:val="22"/>
              </w:rPr>
              <w:t>det</w:t>
            </w:r>
            <w:r w:rsidRPr="000E6BD4">
              <w:rPr>
                <w:rFonts w:asciiTheme="minorHAnsi" w:hAnsiTheme="minorHAnsi"/>
                <w:szCs w:val="22"/>
              </w:rPr>
              <w:t xml:space="preserve"> någon gång analyserat</w:t>
            </w:r>
            <w:r w:rsidR="00F6101F" w:rsidRPr="000E6BD4">
              <w:rPr>
                <w:rFonts w:asciiTheme="minorHAnsi" w:hAnsiTheme="minorHAnsi"/>
                <w:szCs w:val="22"/>
              </w:rPr>
              <w:t>s utifrån</w:t>
            </w:r>
            <w:r w:rsidRPr="000E6BD4">
              <w:rPr>
                <w:rFonts w:asciiTheme="minorHAnsi" w:hAnsiTheme="minorHAnsi"/>
                <w:szCs w:val="22"/>
              </w:rPr>
              <w:t xml:space="preserve"> de teknologiska systemen, de mänskliga aktiviteterna och det organisatoriska sammanhanget (ett MTO-tänk) i samband med utredningen av ett tillbud eller en olycka?</w:t>
            </w:r>
          </w:p>
        </w:tc>
        <w:tc>
          <w:tcPr>
            <w:tcW w:w="4507" w:type="dxa"/>
          </w:tcPr>
          <w:p w14:paraId="17C08334" w14:textId="6BE5F7A7" w:rsidR="007E4CFC" w:rsidRDefault="007E4CFC"/>
        </w:tc>
      </w:tr>
      <w:tr w:rsidR="007E4CFC" w14:paraId="17C08338" w14:textId="77777777" w:rsidTr="003F1829">
        <w:tc>
          <w:tcPr>
            <w:tcW w:w="4555" w:type="dxa"/>
          </w:tcPr>
          <w:p w14:paraId="62D2A502" w14:textId="7EF9E1DF" w:rsidR="007E4CFC"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lastRenderedPageBreak/>
              <w:t xml:space="preserve">4.9 </w:t>
            </w:r>
            <w:r w:rsidR="00EC403D">
              <w:rPr>
                <w:rFonts w:asciiTheme="minorHAnsi" w:hAnsiTheme="minorHAnsi"/>
                <w:szCs w:val="22"/>
              </w:rPr>
              <w:t>Vilka</w:t>
            </w:r>
            <w:r w:rsidRPr="000E6BD4">
              <w:rPr>
                <w:rFonts w:asciiTheme="minorHAnsi" w:hAnsiTheme="minorHAnsi"/>
                <w:szCs w:val="22"/>
              </w:rPr>
              <w:t xml:space="preserve"> slutsatser om säkerheten vid verksamheten utifrån sammanställningar och/eller statistik från avvikelserapporteringen</w:t>
            </w:r>
            <w:r w:rsidR="00EC403D">
              <w:rPr>
                <w:rFonts w:asciiTheme="minorHAnsi" w:hAnsiTheme="minorHAnsi"/>
                <w:szCs w:val="22"/>
              </w:rPr>
              <w:t xml:space="preserve"> har kunnat dras</w:t>
            </w:r>
            <w:r w:rsidRPr="000E6BD4">
              <w:rPr>
                <w:rFonts w:asciiTheme="minorHAnsi" w:hAnsiTheme="minorHAnsi"/>
                <w:szCs w:val="22"/>
              </w:rPr>
              <w:t>?</w:t>
            </w:r>
          </w:p>
          <w:p w14:paraId="17C08336" w14:textId="155E6EF0" w:rsidR="00EC403D" w:rsidRPr="000E6BD4" w:rsidRDefault="00EC403D" w:rsidP="000E6BD4">
            <w:pPr>
              <w:pStyle w:val="Normalwebb"/>
              <w:spacing w:before="0" w:beforeAutospacing="0" w:after="0" w:afterAutospacing="0"/>
              <w:ind w:left="360" w:hanging="360"/>
              <w:rPr>
                <w:rFonts w:asciiTheme="minorHAnsi" w:hAnsiTheme="minorHAnsi"/>
                <w:szCs w:val="22"/>
              </w:rPr>
            </w:pPr>
          </w:p>
        </w:tc>
        <w:tc>
          <w:tcPr>
            <w:tcW w:w="4507" w:type="dxa"/>
          </w:tcPr>
          <w:p w14:paraId="17C08337" w14:textId="5FE15267" w:rsidR="007E4CFC" w:rsidRDefault="007E4CFC"/>
        </w:tc>
      </w:tr>
      <w:tr w:rsidR="007E4CFC" w14:paraId="17C0833B" w14:textId="77777777" w:rsidTr="003F1829">
        <w:tc>
          <w:tcPr>
            <w:tcW w:w="4555" w:type="dxa"/>
          </w:tcPr>
          <w:p w14:paraId="4C6A96C0" w14:textId="65C4580E" w:rsidR="006A4D71"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4.10 Har </w:t>
            </w:r>
            <w:r w:rsidR="00F6101F" w:rsidRPr="000E6BD4">
              <w:rPr>
                <w:rFonts w:asciiTheme="minorHAnsi" w:hAnsiTheme="minorHAnsi"/>
                <w:szCs w:val="22"/>
              </w:rPr>
              <w:t>det</w:t>
            </w:r>
            <w:r w:rsidRPr="000E6BD4">
              <w:rPr>
                <w:rFonts w:asciiTheme="minorHAnsi" w:hAnsiTheme="minorHAnsi"/>
                <w:szCs w:val="22"/>
              </w:rPr>
              <w:t xml:space="preserve"> någon gång analyserat</w:t>
            </w:r>
            <w:r w:rsidR="00F6101F" w:rsidRPr="000E6BD4">
              <w:rPr>
                <w:rFonts w:asciiTheme="minorHAnsi" w:hAnsiTheme="minorHAnsi"/>
                <w:szCs w:val="22"/>
              </w:rPr>
              <w:t>s</w:t>
            </w:r>
            <w:r w:rsidRPr="000E6BD4">
              <w:rPr>
                <w:rFonts w:asciiTheme="minorHAnsi" w:hAnsiTheme="minorHAnsi"/>
                <w:szCs w:val="22"/>
              </w:rPr>
              <w:t>, inte bara de direkta orsakerna, utan även de bakomliggande orsakerna i samband med utredningen av ett tillbud eller en olycka?</w:t>
            </w:r>
          </w:p>
          <w:p w14:paraId="17C08339" w14:textId="2AB066F5" w:rsidR="006A4D71" w:rsidRPr="000E6BD4" w:rsidRDefault="006A4D71" w:rsidP="000E6BD4">
            <w:pPr>
              <w:pStyle w:val="Normalwebb"/>
              <w:spacing w:before="0" w:beforeAutospacing="0" w:after="0" w:afterAutospacing="0"/>
              <w:ind w:left="360" w:hanging="360"/>
              <w:rPr>
                <w:rFonts w:asciiTheme="minorHAnsi" w:hAnsiTheme="minorHAnsi"/>
                <w:szCs w:val="22"/>
              </w:rPr>
            </w:pPr>
          </w:p>
        </w:tc>
        <w:tc>
          <w:tcPr>
            <w:tcW w:w="4507" w:type="dxa"/>
          </w:tcPr>
          <w:p w14:paraId="17C0833A" w14:textId="77EE4DE7" w:rsidR="007E4CFC" w:rsidRDefault="007E4CFC"/>
        </w:tc>
      </w:tr>
      <w:tr w:rsidR="007E4CFC" w:rsidRPr="000E6BD4" w14:paraId="17C0833D" w14:textId="77777777" w:rsidTr="003F1829">
        <w:tc>
          <w:tcPr>
            <w:tcW w:w="9062" w:type="dxa"/>
            <w:gridSpan w:val="2"/>
          </w:tcPr>
          <w:p w14:paraId="17C0833C" w14:textId="7B56C15C" w:rsidR="007E4CFC" w:rsidRPr="000E3EBA" w:rsidRDefault="007E4CFC" w:rsidP="000E3EBA">
            <w:pPr>
              <w:rPr>
                <w:rFonts w:ascii="Cambria" w:hAnsi="Cambria"/>
                <w:b/>
                <w:sz w:val="24"/>
              </w:rPr>
            </w:pPr>
            <w:r w:rsidRPr="000E3EBA">
              <w:rPr>
                <w:rFonts w:ascii="Cambria" w:hAnsi="Cambria"/>
                <w:b/>
                <w:sz w:val="24"/>
              </w:rPr>
              <w:t>5. Externa erfarenheter</w:t>
            </w:r>
          </w:p>
        </w:tc>
      </w:tr>
      <w:tr w:rsidR="007E4CFC" w14:paraId="17C08341" w14:textId="77777777" w:rsidTr="003F1829">
        <w:tc>
          <w:tcPr>
            <w:tcW w:w="4555" w:type="dxa"/>
          </w:tcPr>
          <w:p w14:paraId="17C0833E" w14:textId="013972B6" w:rsidR="007E4CFC" w:rsidRPr="000E6BD4"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5.1 </w:t>
            </w:r>
            <w:r w:rsidR="00EC403D">
              <w:rPr>
                <w:rFonts w:asciiTheme="minorHAnsi" w:hAnsiTheme="minorHAnsi"/>
                <w:szCs w:val="22"/>
              </w:rPr>
              <w:t>V</w:t>
            </w:r>
            <w:r w:rsidRPr="000E6BD4">
              <w:rPr>
                <w:rFonts w:asciiTheme="minorHAnsi" w:hAnsiTheme="minorHAnsi"/>
                <w:szCs w:val="22"/>
              </w:rPr>
              <w:t xml:space="preserve">em </w:t>
            </w:r>
            <w:r w:rsidR="00EC403D">
              <w:rPr>
                <w:rFonts w:asciiTheme="minorHAnsi" w:hAnsiTheme="minorHAnsi"/>
                <w:szCs w:val="22"/>
              </w:rPr>
              <w:t>an</w:t>
            </w:r>
            <w:r w:rsidRPr="000E6BD4">
              <w:rPr>
                <w:rFonts w:asciiTheme="minorHAnsi" w:hAnsiTheme="minorHAnsi"/>
                <w:szCs w:val="22"/>
              </w:rPr>
              <w:t>svarar för att inhämta externa erfarenheter från inträffade avvikelser, tillbud och olycksfall?</w:t>
            </w:r>
          </w:p>
          <w:p w14:paraId="17C0833F" w14:textId="77777777" w:rsidR="007E4CFC" w:rsidRPr="000E6BD4" w:rsidRDefault="007E4CFC" w:rsidP="000E6BD4">
            <w:pPr>
              <w:pStyle w:val="Normalwebb"/>
              <w:spacing w:before="0" w:beforeAutospacing="0" w:after="0" w:afterAutospacing="0"/>
              <w:ind w:left="360" w:hanging="360"/>
              <w:rPr>
                <w:rFonts w:asciiTheme="minorHAnsi" w:hAnsiTheme="minorHAnsi"/>
                <w:szCs w:val="22"/>
              </w:rPr>
            </w:pPr>
          </w:p>
        </w:tc>
        <w:tc>
          <w:tcPr>
            <w:tcW w:w="4507" w:type="dxa"/>
          </w:tcPr>
          <w:p w14:paraId="17C08340" w14:textId="1749E315" w:rsidR="007E4CFC" w:rsidRDefault="007E4CFC"/>
        </w:tc>
      </w:tr>
      <w:tr w:rsidR="007E4CFC" w14:paraId="17C08345" w14:textId="77777777" w:rsidTr="003F1829">
        <w:tc>
          <w:tcPr>
            <w:tcW w:w="4555" w:type="dxa"/>
          </w:tcPr>
          <w:p w14:paraId="17C08342" w14:textId="32BE1D16" w:rsidR="007E4CFC" w:rsidRPr="000E6BD4"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5.2 </w:t>
            </w:r>
            <w:r w:rsidR="00EC403D">
              <w:rPr>
                <w:rFonts w:asciiTheme="minorHAnsi" w:hAnsiTheme="minorHAnsi"/>
                <w:szCs w:val="22"/>
              </w:rPr>
              <w:t>Hur säkerställs</w:t>
            </w:r>
            <w:r w:rsidRPr="000E6BD4">
              <w:rPr>
                <w:rFonts w:asciiTheme="minorHAnsi" w:hAnsiTheme="minorHAnsi"/>
                <w:szCs w:val="22"/>
              </w:rPr>
              <w:t xml:space="preserve"> att erfarenheter från tillbud och olyckor som inträffar inom branschen</w:t>
            </w:r>
            <w:r w:rsidR="00F6101F" w:rsidRPr="000E6BD4">
              <w:rPr>
                <w:rFonts w:asciiTheme="minorHAnsi" w:hAnsiTheme="minorHAnsi"/>
                <w:szCs w:val="22"/>
              </w:rPr>
              <w:t xml:space="preserve"> tillvaratas</w:t>
            </w:r>
            <w:r w:rsidRPr="000E6BD4">
              <w:rPr>
                <w:rFonts w:asciiTheme="minorHAnsi" w:hAnsiTheme="minorHAnsi"/>
                <w:szCs w:val="22"/>
              </w:rPr>
              <w:t xml:space="preserve">, när ni utför riskbedömningar på företaget? </w:t>
            </w:r>
          </w:p>
          <w:p w14:paraId="17C08343" w14:textId="77777777" w:rsidR="007E4CFC" w:rsidRPr="000E6BD4" w:rsidRDefault="007E4CFC" w:rsidP="000E6BD4">
            <w:pPr>
              <w:pStyle w:val="Normalwebb"/>
              <w:spacing w:before="0" w:beforeAutospacing="0" w:after="0" w:afterAutospacing="0"/>
              <w:ind w:left="360" w:hanging="360"/>
              <w:rPr>
                <w:rFonts w:asciiTheme="minorHAnsi" w:hAnsiTheme="minorHAnsi"/>
                <w:szCs w:val="22"/>
              </w:rPr>
            </w:pPr>
          </w:p>
        </w:tc>
        <w:tc>
          <w:tcPr>
            <w:tcW w:w="4507" w:type="dxa"/>
          </w:tcPr>
          <w:p w14:paraId="17C08344" w14:textId="56F9BA41" w:rsidR="007E4CFC" w:rsidRDefault="007E4CFC"/>
        </w:tc>
      </w:tr>
      <w:tr w:rsidR="007E4CFC" w14:paraId="17C08349" w14:textId="77777777" w:rsidTr="003F1829">
        <w:tc>
          <w:tcPr>
            <w:tcW w:w="4555" w:type="dxa"/>
          </w:tcPr>
          <w:p w14:paraId="17C08346" w14:textId="486C6E53" w:rsidR="007E4CFC" w:rsidRPr="000E6BD4"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5.3 </w:t>
            </w:r>
            <w:r w:rsidR="00F6101F" w:rsidRPr="000E6BD4">
              <w:rPr>
                <w:rFonts w:asciiTheme="minorHAnsi" w:hAnsiTheme="minorHAnsi"/>
                <w:szCs w:val="22"/>
              </w:rPr>
              <w:t>Hur sprids</w:t>
            </w:r>
            <w:r w:rsidRPr="000E6BD4">
              <w:rPr>
                <w:rFonts w:asciiTheme="minorHAnsi" w:hAnsiTheme="minorHAnsi"/>
                <w:szCs w:val="22"/>
              </w:rPr>
              <w:t xml:space="preserve"> resultatet från genomförda utredningar till personalen?</w:t>
            </w:r>
          </w:p>
          <w:p w14:paraId="17C08347" w14:textId="77777777" w:rsidR="007E4CFC" w:rsidRPr="000E6BD4" w:rsidRDefault="007E4CFC" w:rsidP="000E6BD4">
            <w:pPr>
              <w:pStyle w:val="Normalwebb"/>
              <w:spacing w:before="0" w:beforeAutospacing="0" w:after="0" w:afterAutospacing="0"/>
              <w:ind w:left="360" w:hanging="360"/>
              <w:rPr>
                <w:rFonts w:asciiTheme="minorHAnsi" w:hAnsiTheme="minorHAnsi"/>
                <w:szCs w:val="22"/>
              </w:rPr>
            </w:pPr>
          </w:p>
        </w:tc>
        <w:tc>
          <w:tcPr>
            <w:tcW w:w="4507" w:type="dxa"/>
          </w:tcPr>
          <w:p w14:paraId="17C08348" w14:textId="3AB1FDDB" w:rsidR="007E4CFC" w:rsidRDefault="007E4CFC" w:rsidP="00367CA7"/>
        </w:tc>
      </w:tr>
      <w:tr w:rsidR="007E4CFC" w:rsidRPr="000E6BD4" w14:paraId="17C0834B" w14:textId="77777777" w:rsidTr="003F1829">
        <w:tc>
          <w:tcPr>
            <w:tcW w:w="9062" w:type="dxa"/>
            <w:gridSpan w:val="2"/>
          </w:tcPr>
          <w:p w14:paraId="17C0834A" w14:textId="4BA15138" w:rsidR="007E4CFC" w:rsidRPr="000E3EBA" w:rsidRDefault="007E4CFC" w:rsidP="000E3EBA">
            <w:pPr>
              <w:rPr>
                <w:rFonts w:ascii="Cambria" w:hAnsi="Cambria"/>
                <w:b/>
                <w:sz w:val="24"/>
              </w:rPr>
            </w:pPr>
            <w:r w:rsidRPr="000E3EBA">
              <w:rPr>
                <w:rFonts w:ascii="Cambria" w:hAnsi="Cambria"/>
                <w:b/>
                <w:sz w:val="24"/>
              </w:rPr>
              <w:t>6. Entreprenörer</w:t>
            </w:r>
          </w:p>
        </w:tc>
      </w:tr>
      <w:tr w:rsidR="007E4CFC" w14:paraId="17C0834F" w14:textId="77777777" w:rsidTr="003F1829">
        <w:tc>
          <w:tcPr>
            <w:tcW w:w="4555" w:type="dxa"/>
          </w:tcPr>
          <w:p w14:paraId="2B838F8F" w14:textId="0988833D" w:rsidR="00EC403D" w:rsidRPr="000E6BD4" w:rsidRDefault="007E4CFC" w:rsidP="00EC403D">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6.1 Omfattar rutinerna för avvikelser, tillbud och olyckor även entreprenörer?</w:t>
            </w:r>
          </w:p>
          <w:p w14:paraId="17C0834D" w14:textId="77777777" w:rsidR="007E4CFC" w:rsidRPr="000E6BD4" w:rsidRDefault="007E4CFC" w:rsidP="000E6BD4">
            <w:pPr>
              <w:pStyle w:val="Normalwebb"/>
              <w:spacing w:before="0" w:beforeAutospacing="0" w:after="0" w:afterAutospacing="0"/>
              <w:ind w:left="360" w:hanging="360"/>
              <w:rPr>
                <w:rFonts w:asciiTheme="minorHAnsi" w:hAnsiTheme="minorHAnsi"/>
                <w:szCs w:val="22"/>
              </w:rPr>
            </w:pPr>
          </w:p>
        </w:tc>
        <w:tc>
          <w:tcPr>
            <w:tcW w:w="4507" w:type="dxa"/>
          </w:tcPr>
          <w:p w14:paraId="17C0834E" w14:textId="03A372F6" w:rsidR="007E4CFC" w:rsidRDefault="007E4CFC"/>
        </w:tc>
      </w:tr>
      <w:tr w:rsidR="007E4CFC" w14:paraId="17C08353" w14:textId="77777777" w:rsidTr="003F1829">
        <w:tc>
          <w:tcPr>
            <w:tcW w:w="4555" w:type="dxa"/>
          </w:tcPr>
          <w:p w14:paraId="17C08350" w14:textId="77777777" w:rsidR="007E4CFC" w:rsidRPr="000E6BD4" w:rsidRDefault="007E4CFC"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6.2 Är det tydligt i informationen som ges till entreprenörer att alla avvikelser, tillbud och olycksfall ska rapporteras till företaget.</w:t>
            </w:r>
          </w:p>
          <w:p w14:paraId="17C08351" w14:textId="77777777" w:rsidR="007E4CFC" w:rsidRPr="000E6BD4" w:rsidRDefault="007E4CFC" w:rsidP="000E6BD4">
            <w:pPr>
              <w:pStyle w:val="Normalwebb"/>
              <w:spacing w:before="0" w:beforeAutospacing="0" w:after="0" w:afterAutospacing="0"/>
              <w:ind w:left="360" w:hanging="360"/>
              <w:rPr>
                <w:rFonts w:asciiTheme="minorHAnsi" w:hAnsiTheme="minorHAnsi"/>
                <w:szCs w:val="22"/>
              </w:rPr>
            </w:pPr>
          </w:p>
        </w:tc>
        <w:tc>
          <w:tcPr>
            <w:tcW w:w="4507" w:type="dxa"/>
          </w:tcPr>
          <w:p w14:paraId="17C08352" w14:textId="6D46540B" w:rsidR="007E4CFC" w:rsidRDefault="007E4CFC"/>
        </w:tc>
      </w:tr>
      <w:tr w:rsidR="00693568" w14:paraId="17C08357" w14:textId="77777777" w:rsidTr="003F1829">
        <w:tc>
          <w:tcPr>
            <w:tcW w:w="4555" w:type="dxa"/>
          </w:tcPr>
          <w:p w14:paraId="6A6BCD01" w14:textId="2F51CF47" w:rsidR="00EC403D" w:rsidRPr="000E6BD4" w:rsidRDefault="00693568"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6.3 Är det tydligt för entreprenörer hur rapporteringen ska göras och till vem?</w:t>
            </w:r>
            <w:r w:rsidR="007F5195">
              <w:rPr>
                <w:rFonts w:asciiTheme="minorHAnsi" w:hAnsiTheme="minorHAnsi"/>
                <w:szCs w:val="22"/>
              </w:rPr>
              <w:br/>
            </w:r>
            <w:r w:rsidR="007F5195">
              <w:rPr>
                <w:rFonts w:asciiTheme="minorHAnsi" w:hAnsiTheme="minorHAnsi"/>
                <w:szCs w:val="22"/>
              </w:rPr>
              <w:br/>
            </w:r>
            <w:r w:rsidR="00EC403D">
              <w:rPr>
                <w:rFonts w:asciiTheme="minorHAnsi" w:hAnsiTheme="minorHAnsi"/>
                <w:szCs w:val="22"/>
              </w:rPr>
              <w:t>Hur säkerställs att entreprenören uppfattat vad som gäller?</w:t>
            </w:r>
          </w:p>
          <w:p w14:paraId="17C08355" w14:textId="77777777" w:rsidR="00693568" w:rsidRPr="000E6BD4" w:rsidRDefault="00693568" w:rsidP="000E6BD4">
            <w:pPr>
              <w:pStyle w:val="Normalwebb"/>
              <w:spacing w:before="0" w:beforeAutospacing="0" w:after="0" w:afterAutospacing="0"/>
              <w:ind w:left="360" w:hanging="360"/>
              <w:rPr>
                <w:rFonts w:asciiTheme="minorHAnsi" w:hAnsiTheme="minorHAnsi"/>
                <w:szCs w:val="22"/>
              </w:rPr>
            </w:pPr>
          </w:p>
        </w:tc>
        <w:tc>
          <w:tcPr>
            <w:tcW w:w="4507" w:type="dxa"/>
          </w:tcPr>
          <w:p w14:paraId="17C08356" w14:textId="7C220811" w:rsidR="00693568" w:rsidRDefault="00693568"/>
        </w:tc>
      </w:tr>
      <w:tr w:rsidR="00175169" w14:paraId="17C0835B" w14:textId="77777777" w:rsidTr="003F1829">
        <w:tc>
          <w:tcPr>
            <w:tcW w:w="4555" w:type="dxa"/>
          </w:tcPr>
          <w:p w14:paraId="6658EEBA" w14:textId="77777777" w:rsidR="000E3EBA" w:rsidRDefault="00175169" w:rsidP="00F148CE">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 xml:space="preserve">6.4 Får entreprenörer återkoppling när de gör en avvikelse-, tillbuds- samt olycksfallsrapportering till företaget? </w:t>
            </w:r>
            <w:r w:rsidR="007F5195">
              <w:rPr>
                <w:rFonts w:asciiTheme="minorHAnsi" w:hAnsiTheme="minorHAnsi"/>
                <w:szCs w:val="22"/>
              </w:rPr>
              <w:br/>
            </w:r>
            <w:r w:rsidR="007F5195">
              <w:rPr>
                <w:rFonts w:asciiTheme="minorHAnsi" w:hAnsiTheme="minorHAnsi"/>
                <w:szCs w:val="22"/>
              </w:rPr>
              <w:br/>
            </w:r>
            <w:r w:rsidRPr="000E6BD4">
              <w:rPr>
                <w:rFonts w:asciiTheme="minorHAnsi" w:hAnsiTheme="minorHAnsi"/>
                <w:szCs w:val="22"/>
              </w:rPr>
              <w:t>Hur går det till?</w:t>
            </w:r>
          </w:p>
          <w:p w14:paraId="193EA03A" w14:textId="77777777" w:rsidR="00186F60" w:rsidRDefault="00186F60" w:rsidP="00F148CE">
            <w:pPr>
              <w:pStyle w:val="Normalwebb"/>
              <w:spacing w:before="0" w:beforeAutospacing="0" w:after="0" w:afterAutospacing="0"/>
              <w:ind w:left="360" w:hanging="360"/>
              <w:rPr>
                <w:rFonts w:asciiTheme="minorHAnsi" w:hAnsiTheme="minorHAnsi"/>
                <w:szCs w:val="22"/>
              </w:rPr>
            </w:pPr>
          </w:p>
          <w:p w14:paraId="17C08359" w14:textId="01BF0C11" w:rsidR="00186F60" w:rsidRPr="000E6BD4" w:rsidRDefault="00186F60" w:rsidP="00F148CE">
            <w:pPr>
              <w:pStyle w:val="Normalwebb"/>
              <w:spacing w:before="0" w:beforeAutospacing="0" w:after="0" w:afterAutospacing="0"/>
              <w:ind w:left="360" w:hanging="360"/>
              <w:rPr>
                <w:rFonts w:asciiTheme="minorHAnsi" w:hAnsiTheme="minorHAnsi"/>
                <w:szCs w:val="22"/>
              </w:rPr>
            </w:pPr>
          </w:p>
        </w:tc>
        <w:tc>
          <w:tcPr>
            <w:tcW w:w="4507" w:type="dxa"/>
          </w:tcPr>
          <w:p w14:paraId="17C0835A" w14:textId="4D1B1FB5" w:rsidR="00175169" w:rsidRDefault="00175169"/>
        </w:tc>
      </w:tr>
      <w:tr w:rsidR="00175169" w:rsidRPr="000E6BD4" w14:paraId="17C08363" w14:textId="77777777" w:rsidTr="003F1829">
        <w:tc>
          <w:tcPr>
            <w:tcW w:w="9062" w:type="dxa"/>
            <w:gridSpan w:val="2"/>
          </w:tcPr>
          <w:p w14:paraId="17C08362" w14:textId="08BC1CFA" w:rsidR="00175169" w:rsidRPr="000E3EBA" w:rsidRDefault="003F1829" w:rsidP="000E3EBA">
            <w:pPr>
              <w:rPr>
                <w:rFonts w:ascii="Cambria" w:hAnsi="Cambria"/>
                <w:b/>
                <w:sz w:val="24"/>
              </w:rPr>
            </w:pPr>
            <w:r w:rsidRPr="000E3EBA">
              <w:rPr>
                <w:rFonts w:ascii="Cambria" w:hAnsi="Cambria"/>
                <w:b/>
                <w:sz w:val="24"/>
              </w:rPr>
              <w:lastRenderedPageBreak/>
              <w:t>7</w:t>
            </w:r>
            <w:r w:rsidR="00175169" w:rsidRPr="000E3EBA">
              <w:rPr>
                <w:rFonts w:ascii="Cambria" w:hAnsi="Cambria"/>
                <w:b/>
                <w:sz w:val="24"/>
              </w:rPr>
              <w:t>. Övningar</w:t>
            </w:r>
          </w:p>
        </w:tc>
      </w:tr>
      <w:tr w:rsidR="00175169" w14:paraId="17C08367" w14:textId="77777777" w:rsidTr="003F1829">
        <w:tc>
          <w:tcPr>
            <w:tcW w:w="4555" w:type="dxa"/>
          </w:tcPr>
          <w:p w14:paraId="17C08364" w14:textId="7AB28D03" w:rsidR="00175169" w:rsidRPr="000E6BD4" w:rsidRDefault="003F1829"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7</w:t>
            </w:r>
            <w:r w:rsidR="00F6101F" w:rsidRPr="000E6BD4">
              <w:rPr>
                <w:rFonts w:asciiTheme="minorHAnsi" w:hAnsiTheme="minorHAnsi"/>
                <w:szCs w:val="22"/>
              </w:rPr>
              <w:t xml:space="preserve">.1 </w:t>
            </w:r>
            <w:r w:rsidR="00EC403D">
              <w:rPr>
                <w:rFonts w:asciiTheme="minorHAnsi" w:hAnsiTheme="minorHAnsi"/>
                <w:szCs w:val="22"/>
              </w:rPr>
              <w:t>När g</w:t>
            </w:r>
            <w:r w:rsidR="00F6101F" w:rsidRPr="000E6BD4">
              <w:rPr>
                <w:rFonts w:asciiTheme="minorHAnsi" w:hAnsiTheme="minorHAnsi"/>
                <w:szCs w:val="22"/>
              </w:rPr>
              <w:t>enomför</w:t>
            </w:r>
            <w:r w:rsidR="00EC403D">
              <w:rPr>
                <w:rFonts w:asciiTheme="minorHAnsi" w:hAnsiTheme="minorHAnsi"/>
                <w:szCs w:val="22"/>
              </w:rPr>
              <w:t>de</w:t>
            </w:r>
            <w:r w:rsidR="00F6101F" w:rsidRPr="000E6BD4">
              <w:rPr>
                <w:rFonts w:asciiTheme="minorHAnsi" w:hAnsiTheme="minorHAnsi"/>
                <w:szCs w:val="22"/>
              </w:rPr>
              <w:t>s</w:t>
            </w:r>
            <w:r w:rsidR="00175169" w:rsidRPr="000E6BD4">
              <w:rPr>
                <w:rFonts w:asciiTheme="minorHAnsi" w:hAnsiTheme="minorHAnsi"/>
                <w:szCs w:val="22"/>
              </w:rPr>
              <w:t xml:space="preserve"> </w:t>
            </w:r>
            <w:r w:rsidR="00EC403D">
              <w:rPr>
                <w:rFonts w:asciiTheme="minorHAnsi" w:hAnsiTheme="minorHAnsi"/>
                <w:szCs w:val="22"/>
              </w:rPr>
              <w:t>den senaste katastrofövningen</w:t>
            </w:r>
            <w:r w:rsidR="00175169" w:rsidRPr="000E6BD4">
              <w:rPr>
                <w:rFonts w:asciiTheme="minorHAnsi" w:hAnsiTheme="minorHAnsi"/>
                <w:szCs w:val="22"/>
              </w:rPr>
              <w:t xml:space="preserve"> med ett eller flera Sevesoämnen inblandade?</w:t>
            </w:r>
          </w:p>
          <w:p w14:paraId="17C08365" w14:textId="77777777" w:rsidR="00175169" w:rsidRPr="000E6BD4" w:rsidRDefault="00175169" w:rsidP="000E6BD4">
            <w:pPr>
              <w:pStyle w:val="Normalwebb"/>
              <w:spacing w:before="0" w:beforeAutospacing="0" w:after="0" w:afterAutospacing="0"/>
              <w:ind w:left="360" w:hanging="360"/>
              <w:rPr>
                <w:rFonts w:asciiTheme="minorHAnsi" w:hAnsiTheme="minorHAnsi"/>
                <w:szCs w:val="22"/>
              </w:rPr>
            </w:pPr>
          </w:p>
        </w:tc>
        <w:tc>
          <w:tcPr>
            <w:tcW w:w="4507" w:type="dxa"/>
          </w:tcPr>
          <w:p w14:paraId="17C08366" w14:textId="18298C44" w:rsidR="00175169" w:rsidRDefault="00175169"/>
        </w:tc>
      </w:tr>
      <w:tr w:rsidR="00175169" w14:paraId="17C0836B" w14:textId="77777777" w:rsidTr="003F1829">
        <w:tc>
          <w:tcPr>
            <w:tcW w:w="4555" w:type="dxa"/>
          </w:tcPr>
          <w:p w14:paraId="17C08368" w14:textId="1DC9BB27" w:rsidR="00175169" w:rsidRPr="000E6BD4" w:rsidRDefault="003F1829"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7</w:t>
            </w:r>
            <w:r w:rsidR="00175169" w:rsidRPr="000E6BD4">
              <w:rPr>
                <w:rFonts w:asciiTheme="minorHAnsi" w:hAnsiTheme="minorHAnsi"/>
                <w:szCs w:val="22"/>
              </w:rPr>
              <w:t>.2</w:t>
            </w:r>
            <w:r w:rsidR="00F6101F" w:rsidRPr="000E6BD4">
              <w:rPr>
                <w:rFonts w:asciiTheme="minorHAnsi" w:hAnsiTheme="minorHAnsi"/>
                <w:szCs w:val="22"/>
              </w:rPr>
              <w:t xml:space="preserve"> </w:t>
            </w:r>
            <w:r w:rsidR="00EC403D">
              <w:rPr>
                <w:rFonts w:asciiTheme="minorHAnsi" w:hAnsiTheme="minorHAnsi"/>
                <w:szCs w:val="22"/>
              </w:rPr>
              <w:t xml:space="preserve">Visa hur mycket </w:t>
            </w:r>
            <w:r w:rsidR="00175169" w:rsidRPr="000E6BD4">
              <w:rPr>
                <w:rFonts w:asciiTheme="minorHAnsi" w:hAnsiTheme="minorHAnsi"/>
                <w:szCs w:val="22"/>
              </w:rPr>
              <w:t xml:space="preserve">tid och resurser </w:t>
            </w:r>
            <w:r w:rsidR="00EC403D">
              <w:rPr>
                <w:rFonts w:asciiTheme="minorHAnsi" w:hAnsiTheme="minorHAnsi"/>
                <w:szCs w:val="22"/>
              </w:rPr>
              <w:t xml:space="preserve">som </w:t>
            </w:r>
            <w:r w:rsidR="00EC403D" w:rsidRPr="000E6BD4">
              <w:rPr>
                <w:rFonts w:asciiTheme="minorHAnsi" w:hAnsiTheme="minorHAnsi"/>
                <w:szCs w:val="22"/>
              </w:rPr>
              <w:t xml:space="preserve">avsatts </w:t>
            </w:r>
            <w:r w:rsidR="00175169" w:rsidRPr="000E6BD4">
              <w:rPr>
                <w:rFonts w:asciiTheme="minorHAnsi" w:hAnsiTheme="minorHAnsi"/>
                <w:szCs w:val="22"/>
              </w:rPr>
              <w:t>för att planera o</w:t>
            </w:r>
            <w:r w:rsidR="007F5195">
              <w:rPr>
                <w:rFonts w:asciiTheme="minorHAnsi" w:hAnsiTheme="minorHAnsi"/>
                <w:szCs w:val="22"/>
              </w:rPr>
              <w:t>ch genomföra katastrofövningar.</w:t>
            </w:r>
          </w:p>
          <w:p w14:paraId="17C08369" w14:textId="77777777" w:rsidR="00175169" w:rsidRPr="000E6BD4" w:rsidRDefault="00175169" w:rsidP="000E6BD4">
            <w:pPr>
              <w:pStyle w:val="Normalwebb"/>
              <w:spacing w:before="0" w:beforeAutospacing="0" w:after="0" w:afterAutospacing="0"/>
              <w:ind w:left="360" w:hanging="360"/>
              <w:rPr>
                <w:rFonts w:asciiTheme="minorHAnsi" w:hAnsiTheme="minorHAnsi"/>
                <w:szCs w:val="22"/>
              </w:rPr>
            </w:pPr>
          </w:p>
        </w:tc>
        <w:tc>
          <w:tcPr>
            <w:tcW w:w="4507" w:type="dxa"/>
          </w:tcPr>
          <w:p w14:paraId="17C0836A" w14:textId="71DB4F02" w:rsidR="00175169" w:rsidRDefault="00175169"/>
        </w:tc>
      </w:tr>
      <w:tr w:rsidR="00175169" w14:paraId="17C0836F" w14:textId="77777777" w:rsidTr="003F1829">
        <w:tc>
          <w:tcPr>
            <w:tcW w:w="4555" w:type="dxa"/>
          </w:tcPr>
          <w:p w14:paraId="17C0836C" w14:textId="2C284657" w:rsidR="00175169" w:rsidRPr="000E6BD4" w:rsidRDefault="003F1829"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7</w:t>
            </w:r>
            <w:r w:rsidR="00175169" w:rsidRPr="000E6BD4">
              <w:rPr>
                <w:rFonts w:asciiTheme="minorHAnsi" w:hAnsiTheme="minorHAnsi"/>
                <w:szCs w:val="22"/>
              </w:rPr>
              <w:t xml:space="preserve">.3 Hur tas resultatet omhand efter en katastrofövning? </w:t>
            </w:r>
            <w:r w:rsidR="007F5195">
              <w:rPr>
                <w:rFonts w:asciiTheme="minorHAnsi" w:hAnsiTheme="minorHAnsi"/>
                <w:szCs w:val="22"/>
              </w:rPr>
              <w:br/>
            </w:r>
            <w:r w:rsidR="007F5195">
              <w:rPr>
                <w:rFonts w:asciiTheme="minorHAnsi" w:hAnsiTheme="minorHAnsi"/>
                <w:szCs w:val="22"/>
              </w:rPr>
              <w:br/>
            </w:r>
            <w:r w:rsidR="00175169" w:rsidRPr="000E6BD4">
              <w:rPr>
                <w:rFonts w:asciiTheme="minorHAnsi" w:hAnsiTheme="minorHAnsi"/>
                <w:szCs w:val="22"/>
              </w:rPr>
              <w:t>Finns rutiner för detta?</w:t>
            </w:r>
          </w:p>
          <w:p w14:paraId="17C0836D" w14:textId="77777777" w:rsidR="00175169" w:rsidRPr="000E6BD4" w:rsidRDefault="00175169" w:rsidP="000E6BD4">
            <w:pPr>
              <w:pStyle w:val="Normalwebb"/>
              <w:spacing w:before="0" w:beforeAutospacing="0" w:after="0" w:afterAutospacing="0"/>
              <w:ind w:left="360" w:hanging="360"/>
              <w:rPr>
                <w:rFonts w:asciiTheme="minorHAnsi" w:hAnsiTheme="minorHAnsi"/>
                <w:szCs w:val="22"/>
              </w:rPr>
            </w:pPr>
          </w:p>
        </w:tc>
        <w:tc>
          <w:tcPr>
            <w:tcW w:w="4507" w:type="dxa"/>
          </w:tcPr>
          <w:p w14:paraId="17C0836E" w14:textId="270AC835" w:rsidR="00175169" w:rsidRDefault="00175169" w:rsidP="00367CA7"/>
        </w:tc>
      </w:tr>
      <w:tr w:rsidR="00175169" w:rsidRPr="000E6BD4" w14:paraId="17C08371" w14:textId="77777777" w:rsidTr="003F1829">
        <w:tc>
          <w:tcPr>
            <w:tcW w:w="9062" w:type="dxa"/>
            <w:gridSpan w:val="2"/>
          </w:tcPr>
          <w:p w14:paraId="17C08370" w14:textId="53E7FC0F" w:rsidR="00175169" w:rsidRPr="000E3EBA" w:rsidRDefault="003F1829" w:rsidP="000E3EBA">
            <w:pPr>
              <w:rPr>
                <w:rFonts w:ascii="Cambria" w:hAnsi="Cambria"/>
                <w:b/>
                <w:sz w:val="24"/>
              </w:rPr>
            </w:pPr>
            <w:r w:rsidRPr="000E3EBA">
              <w:rPr>
                <w:rFonts w:ascii="Cambria" w:hAnsi="Cambria"/>
                <w:b/>
                <w:sz w:val="24"/>
              </w:rPr>
              <w:t>8</w:t>
            </w:r>
            <w:r w:rsidR="00175169" w:rsidRPr="000E3EBA">
              <w:rPr>
                <w:rFonts w:ascii="Cambria" w:hAnsi="Cambria"/>
                <w:b/>
                <w:sz w:val="24"/>
              </w:rPr>
              <w:t>. Uppföljning och revision</w:t>
            </w:r>
          </w:p>
        </w:tc>
      </w:tr>
      <w:tr w:rsidR="00175169" w14:paraId="17C08375" w14:textId="77777777" w:rsidTr="003F1829">
        <w:tc>
          <w:tcPr>
            <w:tcW w:w="4555" w:type="dxa"/>
          </w:tcPr>
          <w:p w14:paraId="17C08372" w14:textId="13091BD0" w:rsidR="00175169" w:rsidRPr="000E6BD4" w:rsidRDefault="003F1829"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8</w:t>
            </w:r>
            <w:r w:rsidR="00175169" w:rsidRPr="000E6BD4">
              <w:rPr>
                <w:rFonts w:asciiTheme="minorHAnsi" w:hAnsiTheme="minorHAnsi"/>
                <w:szCs w:val="22"/>
              </w:rPr>
              <w:t xml:space="preserve">.1 </w:t>
            </w:r>
            <w:r w:rsidR="00F6101F" w:rsidRPr="000E6BD4">
              <w:rPr>
                <w:rFonts w:asciiTheme="minorHAnsi" w:hAnsiTheme="minorHAnsi"/>
                <w:szCs w:val="22"/>
              </w:rPr>
              <w:t>Hur följs</w:t>
            </w:r>
            <w:r w:rsidR="00175169" w:rsidRPr="000E6BD4">
              <w:rPr>
                <w:rFonts w:asciiTheme="minorHAnsi" w:hAnsiTheme="minorHAnsi"/>
                <w:szCs w:val="22"/>
              </w:rPr>
              <w:t xml:space="preserve"> </w:t>
            </w:r>
            <w:r w:rsidR="00F6101F" w:rsidRPr="000E6BD4">
              <w:rPr>
                <w:rFonts w:asciiTheme="minorHAnsi" w:hAnsiTheme="minorHAnsi"/>
                <w:szCs w:val="22"/>
              </w:rPr>
              <w:t xml:space="preserve">tillämpningen av </w:t>
            </w:r>
            <w:r w:rsidR="00175169" w:rsidRPr="000E6BD4">
              <w:rPr>
                <w:rFonts w:asciiTheme="minorHAnsi" w:hAnsiTheme="minorHAnsi"/>
                <w:szCs w:val="22"/>
              </w:rPr>
              <w:t xml:space="preserve">rutinen för tillbud och olyckor </w:t>
            </w:r>
            <w:r w:rsidR="00F6101F" w:rsidRPr="000E6BD4">
              <w:rPr>
                <w:rFonts w:asciiTheme="minorHAnsi" w:hAnsiTheme="minorHAnsi"/>
                <w:szCs w:val="22"/>
              </w:rPr>
              <w:t>upp</w:t>
            </w:r>
            <w:r w:rsidR="00175169" w:rsidRPr="000E6BD4">
              <w:rPr>
                <w:rFonts w:asciiTheme="minorHAnsi" w:hAnsiTheme="minorHAnsi"/>
                <w:szCs w:val="22"/>
              </w:rPr>
              <w:t>?</w:t>
            </w:r>
          </w:p>
          <w:p w14:paraId="17C08373" w14:textId="77777777" w:rsidR="00175169" w:rsidRPr="000E6BD4" w:rsidRDefault="00175169" w:rsidP="000E6BD4">
            <w:pPr>
              <w:pStyle w:val="Normalwebb"/>
              <w:spacing w:before="0" w:beforeAutospacing="0" w:after="0" w:afterAutospacing="0"/>
              <w:ind w:left="360" w:hanging="360"/>
              <w:rPr>
                <w:rFonts w:asciiTheme="minorHAnsi" w:hAnsiTheme="minorHAnsi"/>
                <w:szCs w:val="22"/>
              </w:rPr>
            </w:pPr>
          </w:p>
        </w:tc>
        <w:tc>
          <w:tcPr>
            <w:tcW w:w="4507" w:type="dxa"/>
          </w:tcPr>
          <w:p w14:paraId="17C08374" w14:textId="5B83610A" w:rsidR="00175169" w:rsidRDefault="00175169" w:rsidP="00367CA7"/>
        </w:tc>
      </w:tr>
      <w:tr w:rsidR="00175169" w14:paraId="17C08379" w14:textId="77777777" w:rsidTr="003F1829">
        <w:tc>
          <w:tcPr>
            <w:tcW w:w="4555" w:type="dxa"/>
          </w:tcPr>
          <w:p w14:paraId="17C08376" w14:textId="7F25100C" w:rsidR="00175169" w:rsidRPr="000E6BD4" w:rsidRDefault="003F1829"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8</w:t>
            </w:r>
            <w:r w:rsidR="00EC403D">
              <w:rPr>
                <w:rFonts w:asciiTheme="minorHAnsi" w:hAnsiTheme="minorHAnsi"/>
                <w:szCs w:val="22"/>
              </w:rPr>
              <w:t xml:space="preserve">.2 Vilka </w:t>
            </w:r>
            <w:r w:rsidR="00175169" w:rsidRPr="000E6BD4">
              <w:rPr>
                <w:rFonts w:asciiTheme="minorHAnsi" w:hAnsiTheme="minorHAnsi"/>
                <w:szCs w:val="22"/>
              </w:rPr>
              <w:t xml:space="preserve">åtgärder </w:t>
            </w:r>
            <w:r w:rsidR="00EC403D">
              <w:rPr>
                <w:rFonts w:asciiTheme="minorHAnsi" w:hAnsiTheme="minorHAnsi"/>
                <w:szCs w:val="22"/>
              </w:rPr>
              <w:t>vidtar ni</w:t>
            </w:r>
            <w:r w:rsidR="00EC403D" w:rsidRPr="000E6BD4">
              <w:rPr>
                <w:rFonts w:asciiTheme="minorHAnsi" w:hAnsiTheme="minorHAnsi"/>
                <w:szCs w:val="22"/>
              </w:rPr>
              <w:t xml:space="preserve"> </w:t>
            </w:r>
            <w:r w:rsidR="00175169" w:rsidRPr="000E6BD4">
              <w:rPr>
                <w:rFonts w:asciiTheme="minorHAnsi" w:hAnsiTheme="minorHAnsi"/>
                <w:szCs w:val="22"/>
              </w:rPr>
              <w:t>om det aldrig rapporteras störningar och tillbud från en viss driftenhet eller motsvarande?</w:t>
            </w:r>
          </w:p>
          <w:p w14:paraId="17C08377" w14:textId="77777777" w:rsidR="00175169" w:rsidRPr="000E6BD4" w:rsidRDefault="00175169" w:rsidP="000E6BD4">
            <w:pPr>
              <w:pStyle w:val="Normalwebb"/>
              <w:spacing w:before="0" w:beforeAutospacing="0" w:after="0" w:afterAutospacing="0"/>
              <w:ind w:left="360" w:hanging="360"/>
              <w:rPr>
                <w:rFonts w:asciiTheme="minorHAnsi" w:hAnsiTheme="minorHAnsi"/>
                <w:szCs w:val="22"/>
              </w:rPr>
            </w:pPr>
          </w:p>
        </w:tc>
        <w:tc>
          <w:tcPr>
            <w:tcW w:w="4507" w:type="dxa"/>
          </w:tcPr>
          <w:p w14:paraId="17C08378" w14:textId="483B5289" w:rsidR="00175169" w:rsidRDefault="00175169"/>
        </w:tc>
      </w:tr>
      <w:tr w:rsidR="00175169" w14:paraId="17C0837D" w14:textId="77777777" w:rsidTr="003F1829">
        <w:tc>
          <w:tcPr>
            <w:tcW w:w="4555" w:type="dxa"/>
          </w:tcPr>
          <w:p w14:paraId="31C2340A" w14:textId="68A7DDAF" w:rsidR="00EC403D" w:rsidRPr="000E6BD4" w:rsidRDefault="003F1829" w:rsidP="000E6BD4">
            <w:pPr>
              <w:pStyle w:val="Normalwebb"/>
              <w:spacing w:before="0" w:beforeAutospacing="0" w:after="0" w:afterAutospacing="0"/>
              <w:ind w:left="360" w:hanging="360"/>
              <w:rPr>
                <w:rFonts w:asciiTheme="minorHAnsi" w:hAnsiTheme="minorHAnsi"/>
                <w:szCs w:val="22"/>
              </w:rPr>
            </w:pPr>
            <w:r w:rsidRPr="000E6BD4">
              <w:rPr>
                <w:rFonts w:asciiTheme="minorHAnsi" w:hAnsiTheme="minorHAnsi"/>
                <w:szCs w:val="22"/>
              </w:rPr>
              <w:t>8</w:t>
            </w:r>
            <w:r w:rsidR="00175169" w:rsidRPr="000E6BD4">
              <w:rPr>
                <w:rFonts w:asciiTheme="minorHAnsi" w:hAnsiTheme="minorHAnsi"/>
                <w:szCs w:val="22"/>
              </w:rPr>
              <w:t>.3 Genomgår rutinerna för tillbud och olycksfall återkommande revisioner?</w:t>
            </w:r>
            <w:r w:rsidR="007F5195">
              <w:rPr>
                <w:rFonts w:asciiTheme="minorHAnsi" w:hAnsiTheme="minorHAnsi"/>
                <w:szCs w:val="22"/>
              </w:rPr>
              <w:br/>
            </w:r>
            <w:r w:rsidR="007F5195">
              <w:rPr>
                <w:rFonts w:asciiTheme="minorHAnsi" w:hAnsiTheme="minorHAnsi"/>
                <w:szCs w:val="22"/>
              </w:rPr>
              <w:br/>
            </w:r>
            <w:r w:rsidR="00EC403D">
              <w:rPr>
                <w:rFonts w:asciiTheme="minorHAnsi" w:hAnsiTheme="minorHAnsi"/>
                <w:szCs w:val="22"/>
              </w:rPr>
              <w:t>Hur sker dessa, och med vilket intervall?</w:t>
            </w:r>
          </w:p>
          <w:p w14:paraId="17C0837B" w14:textId="77777777" w:rsidR="00175169" w:rsidRPr="000E6BD4" w:rsidRDefault="00175169" w:rsidP="000E6BD4">
            <w:pPr>
              <w:pStyle w:val="Normalwebb"/>
              <w:spacing w:before="0" w:beforeAutospacing="0" w:after="0" w:afterAutospacing="0"/>
              <w:ind w:left="360" w:hanging="360"/>
              <w:rPr>
                <w:rFonts w:asciiTheme="minorHAnsi" w:hAnsiTheme="minorHAnsi"/>
                <w:szCs w:val="22"/>
              </w:rPr>
            </w:pPr>
          </w:p>
        </w:tc>
        <w:tc>
          <w:tcPr>
            <w:tcW w:w="4507" w:type="dxa"/>
          </w:tcPr>
          <w:p w14:paraId="17C0837C" w14:textId="1949828C" w:rsidR="00175169" w:rsidRDefault="00175169"/>
        </w:tc>
      </w:tr>
    </w:tbl>
    <w:p w14:paraId="6948A64F" w14:textId="028246C6" w:rsidR="007F5195" w:rsidRDefault="007F5195" w:rsidP="008B236C">
      <w:pPr>
        <w:spacing w:after="160" w:line="259" w:lineRule="auto"/>
        <w:rPr>
          <w:sz w:val="20"/>
          <w:szCs w:val="20"/>
        </w:rPr>
      </w:pPr>
    </w:p>
    <w:p w14:paraId="47B6DD1E" w14:textId="11F64C81" w:rsidR="000E3EBA" w:rsidRDefault="000E3EBA" w:rsidP="000E3EBA">
      <w:pPr>
        <w:spacing w:after="160" w:line="256" w:lineRule="auto"/>
        <w:rPr>
          <w:sz w:val="20"/>
          <w:szCs w:val="20"/>
        </w:rPr>
      </w:pPr>
      <w:r>
        <w:rPr>
          <w:sz w:val="20"/>
          <w:szCs w:val="20"/>
        </w:rPr>
        <w:t>Detta tillsynsstöd är baserat på tidigare versioner av checklistor som tagits fram av</w:t>
      </w:r>
      <w:r>
        <w:rPr>
          <w:sz w:val="24"/>
          <w:szCs w:val="24"/>
        </w:rPr>
        <w:t xml:space="preserve"> </w:t>
      </w:r>
      <w:r>
        <w:rPr>
          <w:sz w:val="20"/>
          <w:szCs w:val="20"/>
        </w:rPr>
        <w:t xml:space="preserve">Arbetsmiljöverket </w:t>
      </w:r>
      <w:proofErr w:type="gramStart"/>
      <w:r>
        <w:rPr>
          <w:sz w:val="20"/>
          <w:szCs w:val="20"/>
        </w:rPr>
        <w:t>och  Länsstyrelsen</w:t>
      </w:r>
      <w:proofErr w:type="gramEnd"/>
      <w:r>
        <w:rPr>
          <w:sz w:val="20"/>
          <w:szCs w:val="20"/>
        </w:rPr>
        <w:t xml:space="preserve"> i Jönköpings län.</w:t>
      </w:r>
    </w:p>
    <w:p w14:paraId="5AE1DC9D" w14:textId="77777777" w:rsidR="000E3EBA" w:rsidRDefault="000E3EBA" w:rsidP="008B236C">
      <w:pPr>
        <w:spacing w:after="160" w:line="259" w:lineRule="auto"/>
        <w:rPr>
          <w:sz w:val="20"/>
          <w:szCs w:val="20"/>
        </w:rPr>
      </w:pPr>
    </w:p>
    <w:p w14:paraId="5E97EE73" w14:textId="77777777" w:rsidR="00D83066" w:rsidRDefault="00D83066"/>
    <w:sectPr w:rsidR="00D83066" w:rsidSect="00F148C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3CB8D" w14:textId="77777777" w:rsidR="007F5195" w:rsidRDefault="007F5195" w:rsidP="007F5195">
      <w:pPr>
        <w:spacing w:after="0" w:line="240" w:lineRule="auto"/>
      </w:pPr>
      <w:r>
        <w:separator/>
      </w:r>
    </w:p>
  </w:endnote>
  <w:endnote w:type="continuationSeparator" w:id="0">
    <w:p w14:paraId="43A6FE3E" w14:textId="77777777" w:rsidR="007F5195" w:rsidRDefault="007F5195" w:rsidP="007F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9B5D" w14:textId="77777777" w:rsidR="00345557" w:rsidRDefault="0034555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56263"/>
      <w:docPartObj>
        <w:docPartGallery w:val="Page Numbers (Bottom of Page)"/>
        <w:docPartUnique/>
      </w:docPartObj>
    </w:sdtPr>
    <w:sdtEndPr/>
    <w:sdtContent>
      <w:p w14:paraId="7F1C5951" w14:textId="06753E5B" w:rsidR="00D1643F" w:rsidRDefault="00D1643F">
        <w:pPr>
          <w:pStyle w:val="Sidfot"/>
          <w:jc w:val="right"/>
        </w:pPr>
        <w:r>
          <w:fldChar w:fldCharType="begin"/>
        </w:r>
        <w:r>
          <w:instrText>PAGE   \* MERGEFORMAT</w:instrText>
        </w:r>
        <w:r>
          <w:fldChar w:fldCharType="separate"/>
        </w:r>
        <w:r w:rsidR="00345557">
          <w:rPr>
            <w:noProof/>
          </w:rPr>
          <w:t>7</w:t>
        </w:r>
        <w:r>
          <w:fldChar w:fldCharType="end"/>
        </w:r>
      </w:p>
    </w:sdtContent>
  </w:sdt>
  <w:p w14:paraId="3B9DE0AB" w14:textId="77777777" w:rsidR="000E3EBA" w:rsidRDefault="000E3EB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287907"/>
      <w:docPartObj>
        <w:docPartGallery w:val="Page Numbers (Bottom of Page)"/>
        <w:docPartUnique/>
      </w:docPartObj>
    </w:sdtPr>
    <w:sdtEndPr/>
    <w:sdtContent>
      <w:p w14:paraId="1015F968" w14:textId="2EBBB9A4" w:rsidR="00D1643F" w:rsidRDefault="00D1643F">
        <w:pPr>
          <w:pStyle w:val="Sidfot"/>
          <w:jc w:val="right"/>
        </w:pPr>
        <w:r>
          <w:fldChar w:fldCharType="begin"/>
        </w:r>
        <w:r>
          <w:instrText>PAGE   \* MERGEFORMAT</w:instrText>
        </w:r>
        <w:r>
          <w:fldChar w:fldCharType="separate"/>
        </w:r>
        <w:r w:rsidR="00345557">
          <w:rPr>
            <w:noProof/>
          </w:rPr>
          <w:t>1</w:t>
        </w:r>
        <w:r>
          <w:fldChar w:fldCharType="end"/>
        </w:r>
      </w:p>
    </w:sdtContent>
  </w:sdt>
  <w:p w14:paraId="7EBB4F6F" w14:textId="77777777" w:rsidR="00186F60" w:rsidRDefault="00186F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8187" w14:textId="77777777" w:rsidR="007F5195" w:rsidRDefault="007F5195" w:rsidP="007F5195">
      <w:pPr>
        <w:spacing w:after="0" w:line="240" w:lineRule="auto"/>
      </w:pPr>
      <w:r>
        <w:separator/>
      </w:r>
    </w:p>
  </w:footnote>
  <w:footnote w:type="continuationSeparator" w:id="0">
    <w:p w14:paraId="363489C5" w14:textId="77777777" w:rsidR="007F5195" w:rsidRDefault="007F5195" w:rsidP="007F5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9D0D" w14:textId="77777777" w:rsidR="00345557" w:rsidRDefault="0034555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703" w14:textId="57783320" w:rsidR="007F5195" w:rsidRDefault="00186F60" w:rsidP="00186F60">
    <w:pPr>
      <w:pStyle w:val="Sidhuvud"/>
      <w:tabs>
        <w:tab w:val="clear" w:pos="4536"/>
      </w:tabs>
      <w:ind w:left="4536" w:hanging="4536"/>
    </w:pPr>
    <w:r>
      <w:t xml:space="preserve">Tillsynsstöd vid granskning av rutiner för lärande från olyckor och tillbud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C76B" w14:textId="4BEDBA1B" w:rsidR="00F148CE" w:rsidRDefault="00F148CE">
    <w:pPr>
      <w:pStyle w:val="Sidhuvud"/>
    </w:pPr>
    <w:r>
      <w:rPr>
        <w:noProof/>
        <w:lang w:eastAsia="sv-SE"/>
      </w:rPr>
      <w:drawing>
        <wp:inline distT="0" distB="0" distL="0" distR="0" wp14:anchorId="222FC434" wp14:editId="1D86CAF2">
          <wp:extent cx="2259965" cy="758825"/>
          <wp:effectExtent l="0" t="0" r="6985" b="3175"/>
          <wp:docPr id="1" name="Bildobjekt 1" descr="logo"/>
          <wp:cNvGraphicFramePr/>
          <a:graphic xmlns:a="http://schemas.openxmlformats.org/drawingml/2006/main">
            <a:graphicData uri="http://schemas.openxmlformats.org/drawingml/2006/picture">
              <pic:pic xmlns:pic="http://schemas.openxmlformats.org/drawingml/2006/picture">
                <pic:nvPicPr>
                  <pic:cNvPr id="1" name="Bildobjekt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8825"/>
                  </a:xfrm>
                  <a:prstGeom prst="rect">
                    <a:avLst/>
                  </a:prstGeom>
                  <a:noFill/>
                  <a:ln>
                    <a:noFill/>
                  </a:ln>
                </pic:spPr>
              </pic:pic>
            </a:graphicData>
          </a:graphic>
        </wp:inline>
      </w:drawing>
    </w:r>
    <w:r>
      <w:tab/>
    </w:r>
    <w:r>
      <w:tab/>
      <w:t>Rev. Datum 201</w:t>
    </w:r>
    <w:r w:rsidR="00345557">
      <w:t>7</w:t>
    </w:r>
    <w:r>
      <w:t>-</w:t>
    </w:r>
    <w:r w:rsidR="00D1643F">
      <w:t>01</w:t>
    </w:r>
    <w:r>
      <w:t>-</w:t>
    </w:r>
    <w:r w:rsidR="00D1643F">
      <w:t>2</w:t>
    </w:r>
    <w: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86"/>
    <w:rsid w:val="000428B9"/>
    <w:rsid w:val="000E29E3"/>
    <w:rsid w:val="000E3EBA"/>
    <w:rsid w:val="000E6BD4"/>
    <w:rsid w:val="00175169"/>
    <w:rsid w:val="00186F60"/>
    <w:rsid w:val="00337AAE"/>
    <w:rsid w:val="00345557"/>
    <w:rsid w:val="00367CA7"/>
    <w:rsid w:val="003F1829"/>
    <w:rsid w:val="00445E04"/>
    <w:rsid w:val="004C59A7"/>
    <w:rsid w:val="004F6224"/>
    <w:rsid w:val="00525509"/>
    <w:rsid w:val="005B0565"/>
    <w:rsid w:val="005D1010"/>
    <w:rsid w:val="00693568"/>
    <w:rsid w:val="006A4D71"/>
    <w:rsid w:val="006D0796"/>
    <w:rsid w:val="007E1B86"/>
    <w:rsid w:val="007E4CFC"/>
    <w:rsid w:val="007F5195"/>
    <w:rsid w:val="00866097"/>
    <w:rsid w:val="008774EC"/>
    <w:rsid w:val="008B236C"/>
    <w:rsid w:val="0094772C"/>
    <w:rsid w:val="009976B8"/>
    <w:rsid w:val="009A1ED3"/>
    <w:rsid w:val="00A13145"/>
    <w:rsid w:val="00B5231A"/>
    <w:rsid w:val="00C51622"/>
    <w:rsid w:val="00D1643F"/>
    <w:rsid w:val="00D83066"/>
    <w:rsid w:val="00EA0429"/>
    <w:rsid w:val="00EC403D"/>
    <w:rsid w:val="00F148CE"/>
    <w:rsid w:val="00F6101F"/>
    <w:rsid w:val="00F85AA4"/>
    <w:rsid w:val="00FC6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82C7"/>
  <w15:docId w15:val="{807595D0-3E2F-4DB2-9BFD-FA1016DD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F6224"/>
    <w:pPr>
      <w:keepNext/>
      <w:keepLines/>
      <w:spacing w:before="480" w:after="0"/>
      <w:outlineLvl w:val="0"/>
    </w:pPr>
    <w:rPr>
      <w:rFonts w:ascii="Calibri" w:eastAsiaTheme="majorEastAsia" w:hAnsi="Calibri" w:cstheme="majorBidi"/>
      <w:b/>
      <w:bCs/>
      <w:sz w:val="30"/>
      <w:szCs w:val="28"/>
    </w:rPr>
  </w:style>
  <w:style w:type="paragraph" w:styleId="Rubrik2">
    <w:name w:val="heading 2"/>
    <w:basedOn w:val="Normal"/>
    <w:next w:val="Normal"/>
    <w:link w:val="Rubrik2Char"/>
    <w:uiPriority w:val="9"/>
    <w:unhideWhenUsed/>
    <w:qFormat/>
    <w:rsid w:val="004F6224"/>
    <w:pPr>
      <w:keepNext/>
      <w:keepLines/>
      <w:spacing w:before="200" w:after="0"/>
      <w:outlineLvl w:val="1"/>
    </w:pPr>
    <w:rPr>
      <w:rFonts w:eastAsiaTheme="majorEastAsia" w:cstheme="majorBid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6224"/>
    <w:rPr>
      <w:rFonts w:ascii="Calibri" w:eastAsiaTheme="majorEastAsia" w:hAnsi="Calibri" w:cstheme="majorBidi"/>
      <w:b/>
      <w:bCs/>
      <w:sz w:val="30"/>
      <w:szCs w:val="28"/>
    </w:rPr>
  </w:style>
  <w:style w:type="table" w:styleId="Tabellrutnt">
    <w:name w:val="Table Grid"/>
    <w:basedOn w:val="Normaltabell"/>
    <w:uiPriority w:val="59"/>
    <w:rsid w:val="007E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7E1B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4F6224"/>
    <w:rPr>
      <w:rFonts w:eastAsiaTheme="majorEastAsia" w:cstheme="majorBidi"/>
      <w:b/>
      <w:bCs/>
      <w:sz w:val="26"/>
      <w:szCs w:val="26"/>
    </w:rPr>
  </w:style>
  <w:style w:type="paragraph" w:styleId="Ballongtext">
    <w:name w:val="Balloon Text"/>
    <w:basedOn w:val="Normal"/>
    <w:link w:val="BallongtextChar"/>
    <w:uiPriority w:val="99"/>
    <w:semiHidden/>
    <w:unhideWhenUsed/>
    <w:rsid w:val="00445E0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45E04"/>
    <w:rPr>
      <w:rFonts w:ascii="Segoe UI" w:hAnsi="Segoe UI" w:cs="Segoe UI"/>
      <w:sz w:val="18"/>
      <w:szCs w:val="18"/>
    </w:rPr>
  </w:style>
  <w:style w:type="paragraph" w:styleId="Sidhuvud">
    <w:name w:val="header"/>
    <w:basedOn w:val="Normal"/>
    <w:link w:val="SidhuvudChar"/>
    <w:uiPriority w:val="99"/>
    <w:unhideWhenUsed/>
    <w:rsid w:val="007F51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5195"/>
  </w:style>
  <w:style w:type="paragraph" w:styleId="Sidfot">
    <w:name w:val="footer"/>
    <w:basedOn w:val="Normal"/>
    <w:link w:val="SidfotChar"/>
    <w:uiPriority w:val="99"/>
    <w:unhideWhenUsed/>
    <w:rsid w:val="007F51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5195"/>
  </w:style>
  <w:style w:type="paragraph" w:styleId="Liststycke">
    <w:name w:val="List Paragraph"/>
    <w:basedOn w:val="Normal"/>
    <w:uiPriority w:val="34"/>
    <w:qFormat/>
    <w:rsid w:val="007F5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9201">
      <w:bodyDiv w:val="1"/>
      <w:marLeft w:val="0"/>
      <w:marRight w:val="0"/>
      <w:marTop w:val="0"/>
      <w:marBottom w:val="0"/>
      <w:divBdr>
        <w:top w:val="none" w:sz="0" w:space="0" w:color="auto"/>
        <w:left w:val="none" w:sz="0" w:space="0" w:color="auto"/>
        <w:bottom w:val="none" w:sz="0" w:space="0" w:color="auto"/>
        <w:right w:val="none" w:sz="0" w:space="0" w:color="auto"/>
      </w:divBdr>
    </w:div>
    <w:div w:id="566916190">
      <w:bodyDiv w:val="1"/>
      <w:marLeft w:val="0"/>
      <w:marRight w:val="0"/>
      <w:marTop w:val="0"/>
      <w:marBottom w:val="0"/>
      <w:divBdr>
        <w:top w:val="none" w:sz="0" w:space="0" w:color="auto"/>
        <w:left w:val="none" w:sz="0" w:space="0" w:color="auto"/>
        <w:bottom w:val="none" w:sz="0" w:space="0" w:color="auto"/>
        <w:right w:val="none" w:sz="0" w:space="0" w:color="auto"/>
      </w:divBdr>
    </w:div>
    <w:div w:id="622271349">
      <w:bodyDiv w:val="1"/>
      <w:marLeft w:val="0"/>
      <w:marRight w:val="0"/>
      <w:marTop w:val="0"/>
      <w:marBottom w:val="0"/>
      <w:divBdr>
        <w:top w:val="none" w:sz="0" w:space="0" w:color="auto"/>
        <w:left w:val="none" w:sz="0" w:space="0" w:color="auto"/>
        <w:bottom w:val="none" w:sz="0" w:space="0" w:color="auto"/>
        <w:right w:val="none" w:sz="0" w:space="0" w:color="auto"/>
      </w:divBdr>
    </w:div>
    <w:div w:id="644089275">
      <w:bodyDiv w:val="1"/>
      <w:marLeft w:val="0"/>
      <w:marRight w:val="0"/>
      <w:marTop w:val="0"/>
      <w:marBottom w:val="0"/>
      <w:divBdr>
        <w:top w:val="none" w:sz="0" w:space="0" w:color="auto"/>
        <w:left w:val="none" w:sz="0" w:space="0" w:color="auto"/>
        <w:bottom w:val="none" w:sz="0" w:space="0" w:color="auto"/>
        <w:right w:val="none" w:sz="0" w:space="0" w:color="auto"/>
      </w:divBdr>
    </w:div>
    <w:div w:id="661589478">
      <w:bodyDiv w:val="1"/>
      <w:marLeft w:val="0"/>
      <w:marRight w:val="0"/>
      <w:marTop w:val="0"/>
      <w:marBottom w:val="0"/>
      <w:divBdr>
        <w:top w:val="none" w:sz="0" w:space="0" w:color="auto"/>
        <w:left w:val="none" w:sz="0" w:space="0" w:color="auto"/>
        <w:bottom w:val="none" w:sz="0" w:space="0" w:color="auto"/>
        <w:right w:val="none" w:sz="0" w:space="0" w:color="auto"/>
      </w:divBdr>
    </w:div>
    <w:div w:id="725837347">
      <w:bodyDiv w:val="1"/>
      <w:marLeft w:val="0"/>
      <w:marRight w:val="0"/>
      <w:marTop w:val="0"/>
      <w:marBottom w:val="0"/>
      <w:divBdr>
        <w:top w:val="none" w:sz="0" w:space="0" w:color="auto"/>
        <w:left w:val="none" w:sz="0" w:space="0" w:color="auto"/>
        <w:bottom w:val="none" w:sz="0" w:space="0" w:color="auto"/>
        <w:right w:val="none" w:sz="0" w:space="0" w:color="auto"/>
      </w:divBdr>
    </w:div>
    <w:div w:id="738525879">
      <w:bodyDiv w:val="1"/>
      <w:marLeft w:val="0"/>
      <w:marRight w:val="0"/>
      <w:marTop w:val="0"/>
      <w:marBottom w:val="0"/>
      <w:divBdr>
        <w:top w:val="none" w:sz="0" w:space="0" w:color="auto"/>
        <w:left w:val="none" w:sz="0" w:space="0" w:color="auto"/>
        <w:bottom w:val="none" w:sz="0" w:space="0" w:color="auto"/>
        <w:right w:val="none" w:sz="0" w:space="0" w:color="auto"/>
      </w:divBdr>
    </w:div>
    <w:div w:id="761298165">
      <w:bodyDiv w:val="1"/>
      <w:marLeft w:val="0"/>
      <w:marRight w:val="0"/>
      <w:marTop w:val="0"/>
      <w:marBottom w:val="0"/>
      <w:divBdr>
        <w:top w:val="none" w:sz="0" w:space="0" w:color="auto"/>
        <w:left w:val="none" w:sz="0" w:space="0" w:color="auto"/>
        <w:bottom w:val="none" w:sz="0" w:space="0" w:color="auto"/>
        <w:right w:val="none" w:sz="0" w:space="0" w:color="auto"/>
      </w:divBdr>
    </w:div>
    <w:div w:id="886188036">
      <w:bodyDiv w:val="1"/>
      <w:marLeft w:val="0"/>
      <w:marRight w:val="0"/>
      <w:marTop w:val="0"/>
      <w:marBottom w:val="0"/>
      <w:divBdr>
        <w:top w:val="none" w:sz="0" w:space="0" w:color="auto"/>
        <w:left w:val="none" w:sz="0" w:space="0" w:color="auto"/>
        <w:bottom w:val="none" w:sz="0" w:space="0" w:color="auto"/>
        <w:right w:val="none" w:sz="0" w:space="0" w:color="auto"/>
      </w:divBdr>
    </w:div>
    <w:div w:id="918902651">
      <w:bodyDiv w:val="1"/>
      <w:marLeft w:val="0"/>
      <w:marRight w:val="0"/>
      <w:marTop w:val="0"/>
      <w:marBottom w:val="0"/>
      <w:divBdr>
        <w:top w:val="none" w:sz="0" w:space="0" w:color="auto"/>
        <w:left w:val="none" w:sz="0" w:space="0" w:color="auto"/>
        <w:bottom w:val="none" w:sz="0" w:space="0" w:color="auto"/>
        <w:right w:val="none" w:sz="0" w:space="0" w:color="auto"/>
      </w:divBdr>
    </w:div>
    <w:div w:id="1004280415">
      <w:bodyDiv w:val="1"/>
      <w:marLeft w:val="0"/>
      <w:marRight w:val="0"/>
      <w:marTop w:val="0"/>
      <w:marBottom w:val="0"/>
      <w:divBdr>
        <w:top w:val="none" w:sz="0" w:space="0" w:color="auto"/>
        <w:left w:val="none" w:sz="0" w:space="0" w:color="auto"/>
        <w:bottom w:val="none" w:sz="0" w:space="0" w:color="auto"/>
        <w:right w:val="none" w:sz="0" w:space="0" w:color="auto"/>
      </w:divBdr>
    </w:div>
    <w:div w:id="1018386141">
      <w:bodyDiv w:val="1"/>
      <w:marLeft w:val="0"/>
      <w:marRight w:val="0"/>
      <w:marTop w:val="0"/>
      <w:marBottom w:val="0"/>
      <w:divBdr>
        <w:top w:val="none" w:sz="0" w:space="0" w:color="auto"/>
        <w:left w:val="none" w:sz="0" w:space="0" w:color="auto"/>
        <w:bottom w:val="none" w:sz="0" w:space="0" w:color="auto"/>
        <w:right w:val="none" w:sz="0" w:space="0" w:color="auto"/>
      </w:divBdr>
    </w:div>
    <w:div w:id="1114057925">
      <w:bodyDiv w:val="1"/>
      <w:marLeft w:val="0"/>
      <w:marRight w:val="0"/>
      <w:marTop w:val="0"/>
      <w:marBottom w:val="0"/>
      <w:divBdr>
        <w:top w:val="none" w:sz="0" w:space="0" w:color="auto"/>
        <w:left w:val="none" w:sz="0" w:space="0" w:color="auto"/>
        <w:bottom w:val="none" w:sz="0" w:space="0" w:color="auto"/>
        <w:right w:val="none" w:sz="0" w:space="0" w:color="auto"/>
      </w:divBdr>
    </w:div>
    <w:div w:id="1146362731">
      <w:bodyDiv w:val="1"/>
      <w:marLeft w:val="0"/>
      <w:marRight w:val="0"/>
      <w:marTop w:val="0"/>
      <w:marBottom w:val="0"/>
      <w:divBdr>
        <w:top w:val="none" w:sz="0" w:space="0" w:color="auto"/>
        <w:left w:val="none" w:sz="0" w:space="0" w:color="auto"/>
        <w:bottom w:val="none" w:sz="0" w:space="0" w:color="auto"/>
        <w:right w:val="none" w:sz="0" w:space="0" w:color="auto"/>
      </w:divBdr>
    </w:div>
    <w:div w:id="1221940697">
      <w:bodyDiv w:val="1"/>
      <w:marLeft w:val="0"/>
      <w:marRight w:val="0"/>
      <w:marTop w:val="0"/>
      <w:marBottom w:val="0"/>
      <w:divBdr>
        <w:top w:val="none" w:sz="0" w:space="0" w:color="auto"/>
        <w:left w:val="none" w:sz="0" w:space="0" w:color="auto"/>
        <w:bottom w:val="none" w:sz="0" w:space="0" w:color="auto"/>
        <w:right w:val="none" w:sz="0" w:space="0" w:color="auto"/>
      </w:divBdr>
    </w:div>
    <w:div w:id="1528642022">
      <w:bodyDiv w:val="1"/>
      <w:marLeft w:val="0"/>
      <w:marRight w:val="0"/>
      <w:marTop w:val="0"/>
      <w:marBottom w:val="0"/>
      <w:divBdr>
        <w:top w:val="none" w:sz="0" w:space="0" w:color="auto"/>
        <w:left w:val="none" w:sz="0" w:space="0" w:color="auto"/>
        <w:bottom w:val="none" w:sz="0" w:space="0" w:color="auto"/>
        <w:right w:val="none" w:sz="0" w:space="0" w:color="auto"/>
      </w:divBdr>
    </w:div>
    <w:div w:id="1564296606">
      <w:bodyDiv w:val="1"/>
      <w:marLeft w:val="0"/>
      <w:marRight w:val="0"/>
      <w:marTop w:val="0"/>
      <w:marBottom w:val="0"/>
      <w:divBdr>
        <w:top w:val="none" w:sz="0" w:space="0" w:color="auto"/>
        <w:left w:val="none" w:sz="0" w:space="0" w:color="auto"/>
        <w:bottom w:val="none" w:sz="0" w:space="0" w:color="auto"/>
        <w:right w:val="none" w:sz="0" w:space="0" w:color="auto"/>
      </w:divBdr>
    </w:div>
    <w:div w:id="1569002270">
      <w:bodyDiv w:val="1"/>
      <w:marLeft w:val="0"/>
      <w:marRight w:val="0"/>
      <w:marTop w:val="0"/>
      <w:marBottom w:val="0"/>
      <w:divBdr>
        <w:top w:val="none" w:sz="0" w:space="0" w:color="auto"/>
        <w:left w:val="none" w:sz="0" w:space="0" w:color="auto"/>
        <w:bottom w:val="none" w:sz="0" w:space="0" w:color="auto"/>
        <w:right w:val="none" w:sz="0" w:space="0" w:color="auto"/>
      </w:divBdr>
    </w:div>
    <w:div w:id="1696804096">
      <w:bodyDiv w:val="1"/>
      <w:marLeft w:val="0"/>
      <w:marRight w:val="0"/>
      <w:marTop w:val="0"/>
      <w:marBottom w:val="0"/>
      <w:divBdr>
        <w:top w:val="none" w:sz="0" w:space="0" w:color="auto"/>
        <w:left w:val="none" w:sz="0" w:space="0" w:color="auto"/>
        <w:bottom w:val="none" w:sz="0" w:space="0" w:color="auto"/>
        <w:right w:val="none" w:sz="0" w:space="0" w:color="auto"/>
      </w:divBdr>
    </w:div>
    <w:div w:id="1763456765">
      <w:bodyDiv w:val="1"/>
      <w:marLeft w:val="0"/>
      <w:marRight w:val="0"/>
      <w:marTop w:val="0"/>
      <w:marBottom w:val="0"/>
      <w:divBdr>
        <w:top w:val="none" w:sz="0" w:space="0" w:color="auto"/>
        <w:left w:val="none" w:sz="0" w:space="0" w:color="auto"/>
        <w:bottom w:val="none" w:sz="0" w:space="0" w:color="auto"/>
        <w:right w:val="none" w:sz="0" w:space="0" w:color="auto"/>
      </w:divBdr>
    </w:div>
    <w:div w:id="1786271264">
      <w:bodyDiv w:val="1"/>
      <w:marLeft w:val="0"/>
      <w:marRight w:val="0"/>
      <w:marTop w:val="0"/>
      <w:marBottom w:val="0"/>
      <w:divBdr>
        <w:top w:val="none" w:sz="0" w:space="0" w:color="auto"/>
        <w:left w:val="none" w:sz="0" w:space="0" w:color="auto"/>
        <w:bottom w:val="none" w:sz="0" w:space="0" w:color="auto"/>
        <w:right w:val="none" w:sz="0" w:space="0" w:color="auto"/>
      </w:divBdr>
    </w:div>
    <w:div w:id="1800949210">
      <w:bodyDiv w:val="1"/>
      <w:marLeft w:val="0"/>
      <w:marRight w:val="0"/>
      <w:marTop w:val="0"/>
      <w:marBottom w:val="0"/>
      <w:divBdr>
        <w:top w:val="none" w:sz="0" w:space="0" w:color="auto"/>
        <w:left w:val="none" w:sz="0" w:space="0" w:color="auto"/>
        <w:bottom w:val="none" w:sz="0" w:space="0" w:color="auto"/>
        <w:right w:val="none" w:sz="0" w:space="0" w:color="auto"/>
      </w:divBdr>
    </w:div>
    <w:div w:id="1890337558">
      <w:bodyDiv w:val="1"/>
      <w:marLeft w:val="0"/>
      <w:marRight w:val="0"/>
      <w:marTop w:val="0"/>
      <w:marBottom w:val="0"/>
      <w:divBdr>
        <w:top w:val="none" w:sz="0" w:space="0" w:color="auto"/>
        <w:left w:val="none" w:sz="0" w:space="0" w:color="auto"/>
        <w:bottom w:val="none" w:sz="0" w:space="0" w:color="auto"/>
        <w:right w:val="none" w:sz="0" w:space="0" w:color="auto"/>
      </w:divBdr>
    </w:div>
    <w:div w:id="1895238241">
      <w:bodyDiv w:val="1"/>
      <w:marLeft w:val="0"/>
      <w:marRight w:val="0"/>
      <w:marTop w:val="0"/>
      <w:marBottom w:val="0"/>
      <w:divBdr>
        <w:top w:val="none" w:sz="0" w:space="0" w:color="auto"/>
        <w:left w:val="none" w:sz="0" w:space="0" w:color="auto"/>
        <w:bottom w:val="none" w:sz="0" w:space="0" w:color="auto"/>
        <w:right w:val="none" w:sz="0" w:space="0" w:color="auto"/>
      </w:divBdr>
    </w:div>
    <w:div w:id="1951471454">
      <w:bodyDiv w:val="1"/>
      <w:marLeft w:val="0"/>
      <w:marRight w:val="0"/>
      <w:marTop w:val="0"/>
      <w:marBottom w:val="0"/>
      <w:divBdr>
        <w:top w:val="none" w:sz="0" w:space="0" w:color="auto"/>
        <w:left w:val="none" w:sz="0" w:space="0" w:color="auto"/>
        <w:bottom w:val="none" w:sz="0" w:space="0" w:color="auto"/>
        <w:right w:val="none" w:sz="0" w:space="0" w:color="auto"/>
      </w:divBdr>
    </w:div>
    <w:div w:id="2033258632">
      <w:bodyDiv w:val="1"/>
      <w:marLeft w:val="0"/>
      <w:marRight w:val="0"/>
      <w:marTop w:val="0"/>
      <w:marBottom w:val="0"/>
      <w:divBdr>
        <w:top w:val="none" w:sz="0" w:space="0" w:color="auto"/>
        <w:left w:val="none" w:sz="0" w:space="0" w:color="auto"/>
        <w:bottom w:val="none" w:sz="0" w:space="0" w:color="auto"/>
        <w:right w:val="none" w:sz="0" w:space="0" w:color="auto"/>
      </w:divBdr>
    </w:div>
    <w:div w:id="2075156692">
      <w:bodyDiv w:val="1"/>
      <w:marLeft w:val="0"/>
      <w:marRight w:val="0"/>
      <w:marTop w:val="0"/>
      <w:marBottom w:val="0"/>
      <w:divBdr>
        <w:top w:val="none" w:sz="0" w:space="0" w:color="auto"/>
        <w:left w:val="none" w:sz="0" w:space="0" w:color="auto"/>
        <w:bottom w:val="none" w:sz="0" w:space="0" w:color="auto"/>
        <w:right w:val="none" w:sz="0" w:space="0" w:color="auto"/>
      </w:divBdr>
    </w:div>
    <w:div w:id="20810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2F95BA68E00549B29695701481801A" ma:contentTypeVersion="7" ma:contentTypeDescription="Skapa ett nytt dokument." ma:contentTypeScope="" ma:versionID="fd6e80d1f319f8c3257aee2b682a01dd">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354f43d5ce03bfef3c5d1be9db4df236"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D7D6A-5D81-4B97-8DC4-997A85E3A7EC}">
  <ds:schemaRefs>
    <ds:schemaRef ds:uri="http://schemas.microsoft.com/office/2006/metadata/properties"/>
    <ds:schemaRef ds:uri="c963f940-bb46-447c-a0f4-f67cc4db45ba"/>
    <ds:schemaRef ds:uri="http://schemas.microsoft.com/sharepoint/v3"/>
  </ds:schemaRefs>
</ds:datastoreItem>
</file>

<file path=customXml/itemProps2.xml><?xml version="1.0" encoding="utf-8"?>
<ds:datastoreItem xmlns:ds="http://schemas.openxmlformats.org/officeDocument/2006/customXml" ds:itemID="{946BF448-5C13-4963-AB67-6AC18F7230EA}">
  <ds:schemaRefs>
    <ds:schemaRef ds:uri="http://schemas.microsoft.com/sharepoint/v3/contenttype/forms"/>
  </ds:schemaRefs>
</ds:datastoreItem>
</file>

<file path=customXml/itemProps3.xml><?xml version="1.0" encoding="utf-8"?>
<ds:datastoreItem xmlns:ds="http://schemas.openxmlformats.org/officeDocument/2006/customXml" ds:itemID="{58FC4452-D7C3-4CF5-95B5-33C01146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1510</Words>
  <Characters>8003</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Mikael Lundberg</dc:creator>
  <cp:lastModifiedBy>Edgren Ida</cp:lastModifiedBy>
  <cp:revision>3</cp:revision>
  <cp:lastPrinted>2016-10-18T14:01:00Z</cp:lastPrinted>
  <dcterms:created xsi:type="dcterms:W3CDTF">2016-03-16T08:51:00Z</dcterms:created>
  <dcterms:modified xsi:type="dcterms:W3CDTF">2020-12-10T15:44:00Z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